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01D66" w14:textId="25D8EBEB" w:rsidR="00025325" w:rsidRPr="00025325" w:rsidRDefault="002F38A0" w:rsidP="00025325">
      <w:pPr>
        <w:spacing w:before="210"/>
        <w:ind w:left="3030"/>
        <w:rPr>
          <w:rFonts w:ascii="Helvetica" w:hAnsi="Helvetica"/>
          <w:b/>
          <w:sz w:val="28"/>
        </w:rPr>
      </w:pPr>
      <w:r>
        <w:rPr>
          <w:noProof/>
          <w:sz w:val="24"/>
        </w:rPr>
        <w:drawing>
          <wp:anchor distT="0" distB="0" distL="114300" distR="114300" simplePos="0" relativeHeight="251659264" behindDoc="1" locked="0" layoutInCell="1" allowOverlap="1" wp14:anchorId="7C4735D1" wp14:editId="707875A5">
            <wp:simplePos x="0" y="0"/>
            <wp:positionH relativeFrom="column">
              <wp:posOffset>5548923</wp:posOffset>
            </wp:positionH>
            <wp:positionV relativeFrom="paragraph">
              <wp:posOffset>-205789</wp:posOffset>
            </wp:positionV>
            <wp:extent cx="1162050" cy="228600"/>
            <wp:effectExtent l="0" t="0" r="635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r w:rsidR="00025325" w:rsidRPr="00025325">
        <w:rPr>
          <w:rFonts w:ascii="Helvetica" w:hAnsi="Helvetica"/>
          <w:b/>
          <w:color w:val="231F20"/>
          <w:sz w:val="28"/>
        </w:rPr>
        <w:t>Sample Conflicts of Interest Policy</w:t>
      </w:r>
    </w:p>
    <w:p w14:paraId="21C49B09" w14:textId="027F4AA4" w:rsidR="00025325" w:rsidRPr="00025325" w:rsidRDefault="00025325" w:rsidP="0045449F">
      <w:pPr>
        <w:pStyle w:val="BodyText"/>
        <w:spacing w:before="200" w:line="264" w:lineRule="auto"/>
        <w:ind w:left="187" w:right="72"/>
        <w:rPr>
          <w:rFonts w:ascii="Helvetica" w:hAnsi="Helvetica"/>
          <w:sz w:val="22"/>
          <w:szCs w:val="22"/>
        </w:rPr>
      </w:pPr>
      <w:r w:rsidRPr="00025325">
        <w:rPr>
          <w:rFonts w:ascii="Helvetica" w:hAnsi="Helvetica"/>
          <w:color w:val="231F20"/>
          <w:sz w:val="22"/>
          <w:szCs w:val="22"/>
        </w:rPr>
        <w:t>All trustees, officers, agents, and employees of this organization shall disclose all real or perceived conflicts of interest that they discover or that have been brought to their attention in connection with this organization’s activities.</w:t>
      </w:r>
    </w:p>
    <w:p w14:paraId="0E7C7EF7" w14:textId="25379DDA" w:rsidR="00025325" w:rsidRPr="00025325" w:rsidRDefault="00025325" w:rsidP="0045449F">
      <w:pPr>
        <w:pStyle w:val="BodyText"/>
        <w:spacing w:before="200" w:line="264" w:lineRule="auto"/>
        <w:ind w:left="187" w:right="72"/>
        <w:rPr>
          <w:rFonts w:ascii="Helvetica" w:hAnsi="Helvetica"/>
          <w:sz w:val="22"/>
          <w:szCs w:val="22"/>
        </w:rPr>
      </w:pPr>
      <w:r w:rsidRPr="00025325">
        <w:rPr>
          <w:rFonts w:ascii="Helvetica" w:hAnsi="Helvetica"/>
          <w:color w:val="231F20"/>
          <w:sz w:val="22"/>
          <w:szCs w:val="22"/>
        </w:rPr>
        <w:t xml:space="preserve">“Conflicts of interest” occur when a person is responsible for promoting the interest of the ministry at the same time he or she is involved in a competing personal interest (financial, business, personal, or </w:t>
      </w:r>
      <w:bookmarkStart w:id="0" w:name="_GoBack"/>
      <w:bookmarkEnd w:id="0"/>
      <w:r w:rsidRPr="00025325">
        <w:rPr>
          <w:rFonts w:ascii="Helvetica" w:hAnsi="Helvetica"/>
          <w:color w:val="231F20"/>
          <w:sz w:val="22"/>
          <w:szCs w:val="22"/>
        </w:rPr>
        <w:t>relational).</w:t>
      </w:r>
    </w:p>
    <w:p w14:paraId="591F8346" w14:textId="6BA90824" w:rsidR="00025325" w:rsidRDefault="00025325" w:rsidP="0045449F">
      <w:pPr>
        <w:pStyle w:val="BodyText"/>
        <w:spacing w:before="200" w:line="264" w:lineRule="auto"/>
        <w:ind w:left="187" w:right="72"/>
        <w:rPr>
          <w:color w:val="231F20"/>
          <w:sz w:val="22"/>
          <w:szCs w:val="22"/>
        </w:rPr>
      </w:pPr>
      <w:r w:rsidRPr="00025325">
        <w:rPr>
          <w:rFonts w:ascii="Helvetica" w:hAnsi="Helvetica"/>
          <w:color w:val="231F20"/>
          <w:sz w:val="22"/>
          <w:szCs w:val="22"/>
        </w:rPr>
        <w:t xml:space="preserve">“Disclosure” shall mean providing </w:t>
      </w:r>
      <w:r w:rsidRPr="00025325">
        <w:rPr>
          <w:rFonts w:ascii="Helvetica" w:hAnsi="Helvetica"/>
          <w:color w:val="231F20"/>
          <w:spacing w:val="-3"/>
          <w:sz w:val="22"/>
          <w:szCs w:val="22"/>
        </w:rPr>
        <w:t xml:space="preserve">properly, </w:t>
      </w:r>
      <w:r w:rsidRPr="00025325">
        <w:rPr>
          <w:rFonts w:ascii="Helvetica" w:hAnsi="Helvetica"/>
          <w:color w:val="231F20"/>
          <w:sz w:val="22"/>
          <w:szCs w:val="22"/>
        </w:rPr>
        <w:t>to the appropriate person, a written description of the facts</w:t>
      </w:r>
      <w:r w:rsidRPr="00025325">
        <w:rPr>
          <w:rFonts w:ascii="Helvetica" w:hAnsi="Helvetica"/>
          <w:color w:val="231F20"/>
          <w:spacing w:val="-4"/>
          <w:sz w:val="22"/>
          <w:szCs w:val="22"/>
        </w:rPr>
        <w:t xml:space="preserve"> </w:t>
      </w:r>
      <w:r w:rsidRPr="00025325">
        <w:rPr>
          <w:rFonts w:ascii="Helvetica" w:hAnsi="Helvetica"/>
          <w:color w:val="231F20"/>
          <w:sz w:val="22"/>
          <w:szCs w:val="22"/>
        </w:rPr>
        <w:t>comprising</w:t>
      </w:r>
      <w:r w:rsidRPr="00025325">
        <w:rPr>
          <w:rFonts w:ascii="Helvetica" w:hAnsi="Helvetica"/>
          <w:color w:val="231F20"/>
          <w:spacing w:val="-4"/>
          <w:sz w:val="22"/>
          <w:szCs w:val="22"/>
        </w:rPr>
        <w:t xml:space="preserve"> </w:t>
      </w:r>
      <w:r w:rsidRPr="00025325">
        <w:rPr>
          <w:rFonts w:ascii="Helvetica" w:hAnsi="Helvetica"/>
          <w:color w:val="231F20"/>
          <w:sz w:val="22"/>
          <w:szCs w:val="22"/>
        </w:rPr>
        <w:t>real</w:t>
      </w:r>
      <w:r w:rsidRPr="00025325">
        <w:rPr>
          <w:rFonts w:ascii="Helvetica" w:hAnsi="Helvetica"/>
          <w:color w:val="231F20"/>
          <w:spacing w:val="-4"/>
          <w:sz w:val="22"/>
          <w:szCs w:val="22"/>
        </w:rPr>
        <w:t xml:space="preserve"> </w:t>
      </w:r>
      <w:r w:rsidRPr="00025325">
        <w:rPr>
          <w:rFonts w:ascii="Helvetica" w:hAnsi="Helvetica"/>
          <w:color w:val="231F20"/>
          <w:sz w:val="22"/>
          <w:szCs w:val="22"/>
        </w:rPr>
        <w:t>or</w:t>
      </w:r>
      <w:r w:rsidRPr="00025325">
        <w:rPr>
          <w:rFonts w:ascii="Helvetica" w:hAnsi="Helvetica"/>
          <w:color w:val="231F20"/>
          <w:spacing w:val="-5"/>
          <w:sz w:val="22"/>
          <w:szCs w:val="22"/>
        </w:rPr>
        <w:t xml:space="preserve"> </w:t>
      </w:r>
      <w:r w:rsidRPr="00025325">
        <w:rPr>
          <w:rFonts w:ascii="Helvetica" w:hAnsi="Helvetica"/>
          <w:color w:val="231F20"/>
          <w:sz w:val="22"/>
          <w:szCs w:val="22"/>
        </w:rPr>
        <w:t>apparent</w:t>
      </w:r>
      <w:r w:rsidRPr="00025325">
        <w:rPr>
          <w:rFonts w:ascii="Helvetica" w:hAnsi="Helvetica"/>
          <w:color w:val="231F20"/>
          <w:spacing w:val="-5"/>
          <w:sz w:val="22"/>
          <w:szCs w:val="22"/>
        </w:rPr>
        <w:t xml:space="preserve"> </w:t>
      </w:r>
      <w:r w:rsidRPr="00025325">
        <w:rPr>
          <w:rFonts w:ascii="Helvetica" w:hAnsi="Helvetica"/>
          <w:color w:val="231F20"/>
          <w:sz w:val="22"/>
          <w:szCs w:val="22"/>
        </w:rPr>
        <w:t>conflicts</w:t>
      </w:r>
      <w:r w:rsidRPr="00025325">
        <w:rPr>
          <w:rFonts w:ascii="Helvetica" w:hAnsi="Helvetica"/>
          <w:color w:val="231F20"/>
          <w:spacing w:val="-4"/>
          <w:sz w:val="22"/>
          <w:szCs w:val="22"/>
        </w:rPr>
        <w:t xml:space="preserve"> </w:t>
      </w:r>
      <w:r w:rsidRPr="00025325">
        <w:rPr>
          <w:rFonts w:ascii="Helvetica" w:hAnsi="Helvetica"/>
          <w:color w:val="231F20"/>
          <w:sz w:val="22"/>
          <w:szCs w:val="22"/>
        </w:rPr>
        <w:t>of</w:t>
      </w:r>
      <w:r w:rsidRPr="00025325">
        <w:rPr>
          <w:rFonts w:ascii="Helvetica" w:hAnsi="Helvetica"/>
          <w:color w:val="231F20"/>
          <w:spacing w:val="-5"/>
          <w:sz w:val="22"/>
          <w:szCs w:val="22"/>
        </w:rPr>
        <w:t xml:space="preserve"> </w:t>
      </w:r>
      <w:r w:rsidRPr="00025325">
        <w:rPr>
          <w:rFonts w:ascii="Helvetica" w:hAnsi="Helvetica"/>
          <w:color w:val="231F20"/>
          <w:sz w:val="22"/>
          <w:szCs w:val="22"/>
        </w:rPr>
        <w:t>interest.</w:t>
      </w:r>
      <w:r w:rsidRPr="00025325">
        <w:rPr>
          <w:rFonts w:ascii="Helvetica" w:hAnsi="Helvetica"/>
          <w:color w:val="231F20"/>
          <w:spacing w:val="-16"/>
          <w:sz w:val="22"/>
          <w:szCs w:val="22"/>
        </w:rPr>
        <w:t xml:space="preserve"> </w:t>
      </w:r>
      <w:r w:rsidRPr="00025325">
        <w:rPr>
          <w:rFonts w:ascii="Helvetica" w:hAnsi="Helvetica"/>
          <w:color w:val="231F20"/>
          <w:sz w:val="22"/>
          <w:szCs w:val="22"/>
        </w:rPr>
        <w:t>An</w:t>
      </w:r>
      <w:r w:rsidRPr="00025325">
        <w:rPr>
          <w:rFonts w:ascii="Helvetica" w:hAnsi="Helvetica"/>
          <w:color w:val="231F20"/>
          <w:spacing w:val="-4"/>
          <w:sz w:val="22"/>
          <w:szCs w:val="22"/>
        </w:rPr>
        <w:t xml:space="preserve"> </w:t>
      </w:r>
      <w:r w:rsidRPr="00025325">
        <w:rPr>
          <w:rFonts w:ascii="Helvetica" w:hAnsi="Helvetica"/>
          <w:color w:val="231F20"/>
          <w:sz w:val="22"/>
          <w:szCs w:val="22"/>
        </w:rPr>
        <w:t>annual</w:t>
      </w:r>
      <w:r w:rsidRPr="00025325">
        <w:rPr>
          <w:rFonts w:ascii="Helvetica" w:hAnsi="Helvetica"/>
          <w:color w:val="231F20"/>
          <w:spacing w:val="-5"/>
          <w:sz w:val="22"/>
          <w:szCs w:val="22"/>
        </w:rPr>
        <w:t xml:space="preserve"> </w:t>
      </w:r>
      <w:r w:rsidRPr="00025325">
        <w:rPr>
          <w:rFonts w:ascii="Helvetica" w:hAnsi="Helvetica"/>
          <w:color w:val="231F20"/>
          <w:sz w:val="22"/>
          <w:szCs w:val="22"/>
        </w:rPr>
        <w:t>questionnaire</w:t>
      </w:r>
      <w:r w:rsidRPr="00025325">
        <w:rPr>
          <w:rFonts w:ascii="Helvetica" w:hAnsi="Helvetica"/>
          <w:color w:val="231F20"/>
          <w:spacing w:val="-5"/>
          <w:sz w:val="22"/>
          <w:szCs w:val="22"/>
        </w:rPr>
        <w:t xml:space="preserve"> </w:t>
      </w:r>
      <w:r w:rsidRPr="00025325">
        <w:rPr>
          <w:rFonts w:ascii="Helvetica" w:hAnsi="Helvetica"/>
          <w:color w:val="231F20"/>
          <w:sz w:val="22"/>
          <w:szCs w:val="22"/>
        </w:rPr>
        <w:t>shall</w:t>
      </w:r>
      <w:r w:rsidRPr="00025325">
        <w:rPr>
          <w:rFonts w:ascii="Helvetica" w:hAnsi="Helvetica"/>
          <w:color w:val="231F20"/>
          <w:spacing w:val="-4"/>
          <w:sz w:val="22"/>
          <w:szCs w:val="22"/>
        </w:rPr>
        <w:t xml:space="preserve"> </w:t>
      </w:r>
      <w:r w:rsidRPr="00025325">
        <w:rPr>
          <w:rFonts w:ascii="Helvetica" w:hAnsi="Helvetica"/>
          <w:color w:val="231F20"/>
          <w:sz w:val="22"/>
          <w:szCs w:val="22"/>
        </w:rPr>
        <w:t>be</w:t>
      </w:r>
      <w:r w:rsidRPr="00025325">
        <w:rPr>
          <w:rFonts w:ascii="Helvetica" w:hAnsi="Helvetica"/>
          <w:color w:val="231F20"/>
          <w:spacing w:val="-5"/>
          <w:sz w:val="22"/>
          <w:szCs w:val="22"/>
        </w:rPr>
        <w:t xml:space="preserve"> </w:t>
      </w:r>
      <w:r w:rsidRPr="00025325">
        <w:rPr>
          <w:rFonts w:ascii="Helvetica" w:hAnsi="Helvetica"/>
          <w:color w:val="231F20"/>
          <w:sz w:val="22"/>
          <w:szCs w:val="22"/>
        </w:rPr>
        <w:t xml:space="preserve">distributed to trustees, officers, and certain identified agents and key employees to assist them in considering such disclosures, but disclosure is appropriate and required at any time conflicts of interest may </w:t>
      </w:r>
      <w:r w:rsidRPr="00025325">
        <w:rPr>
          <w:rFonts w:ascii="Helvetica" w:hAnsi="Helvetica"/>
          <w:color w:val="231F20"/>
          <w:spacing w:val="-3"/>
          <w:sz w:val="22"/>
          <w:szCs w:val="22"/>
        </w:rPr>
        <w:t xml:space="preserve">occur. </w:t>
      </w:r>
      <w:r w:rsidRPr="00025325">
        <w:rPr>
          <w:rFonts w:ascii="Helvetica" w:hAnsi="Helvetica"/>
          <w:color w:val="231F20"/>
          <w:sz w:val="22"/>
          <w:szCs w:val="22"/>
        </w:rPr>
        <w:t xml:space="preserve">The completed questionnaires shall be filed with the CEO or such other person designated by the CEO to receive such notifications. At the meeting of the top governing </w:t>
      </w:r>
      <w:r w:rsidRPr="00025325">
        <w:rPr>
          <w:rFonts w:ascii="Helvetica" w:hAnsi="Helvetica"/>
          <w:color w:val="231F20"/>
          <w:spacing w:val="-4"/>
          <w:sz w:val="22"/>
          <w:szCs w:val="22"/>
        </w:rPr>
        <w:t xml:space="preserve">body, </w:t>
      </w:r>
      <w:r w:rsidRPr="00025325">
        <w:rPr>
          <w:rFonts w:ascii="Helvetica" w:hAnsi="Helvetica"/>
          <w:color w:val="231F20"/>
          <w:sz w:val="22"/>
          <w:szCs w:val="22"/>
        </w:rPr>
        <w:t>all disclosures of real or perceived conflicts of interest shall be noted for the record in the minutes.</w:t>
      </w:r>
    </w:p>
    <w:p w14:paraId="28FC0174" w14:textId="6E67CEA1" w:rsidR="00025325" w:rsidRDefault="00025325" w:rsidP="0045449F">
      <w:pPr>
        <w:pStyle w:val="BodyText"/>
        <w:spacing w:before="200" w:line="264" w:lineRule="auto"/>
        <w:ind w:left="187" w:right="72"/>
        <w:rPr>
          <w:color w:val="231F20"/>
          <w:sz w:val="22"/>
          <w:szCs w:val="22"/>
        </w:rPr>
      </w:pPr>
      <w:r w:rsidRPr="00025325">
        <w:rPr>
          <w:rFonts w:ascii="Helvetica"/>
          <w:color w:val="231F20"/>
          <w:sz w:val="22"/>
          <w:szCs w:val="22"/>
        </w:rPr>
        <w:t>An individual trustee, officer, agent, or key employee who believes that he or she or an immediate member of his or her immediate family might have real or perceived conflicts of interest, in addition to filing a notice of disclosure, must abstain from</w:t>
      </w:r>
    </w:p>
    <w:p w14:paraId="66D07DA1" w14:textId="7BA927C1" w:rsidR="00025325" w:rsidRDefault="00025325" w:rsidP="0045449F">
      <w:pPr>
        <w:pStyle w:val="ListParagraph"/>
        <w:numPr>
          <w:ilvl w:val="1"/>
          <w:numId w:val="2"/>
        </w:numPr>
        <w:tabs>
          <w:tab w:val="left" w:pos="1391"/>
        </w:tabs>
        <w:spacing w:before="120" w:line="264" w:lineRule="auto"/>
        <w:ind w:left="1080" w:right="245" w:hanging="475"/>
        <w:rPr>
          <w:rFonts w:ascii="Helvetica"/>
          <w:color w:val="231F20"/>
        </w:rPr>
      </w:pPr>
      <w:r>
        <w:rPr>
          <w:rFonts w:ascii="Helvetica"/>
          <w:color w:val="231F20"/>
        </w:rPr>
        <w:t>participating</w:t>
      </w:r>
      <w:r>
        <w:rPr>
          <w:rFonts w:ascii="Helvetica"/>
          <w:color w:val="231F20"/>
          <w:spacing w:val="-5"/>
        </w:rPr>
        <w:t xml:space="preserve"> </w:t>
      </w:r>
      <w:r>
        <w:rPr>
          <w:rFonts w:ascii="Helvetica"/>
          <w:color w:val="231F20"/>
        </w:rPr>
        <w:t>in</w:t>
      </w:r>
      <w:r>
        <w:rPr>
          <w:rFonts w:ascii="Helvetica"/>
          <w:color w:val="231F20"/>
          <w:spacing w:val="-5"/>
        </w:rPr>
        <w:t xml:space="preserve"> </w:t>
      </w:r>
      <w:r>
        <w:rPr>
          <w:rFonts w:ascii="Helvetica"/>
          <w:color w:val="231F20"/>
        </w:rPr>
        <w:t>discussions</w:t>
      </w:r>
      <w:r>
        <w:rPr>
          <w:rFonts w:ascii="Helvetica"/>
          <w:color w:val="231F20"/>
          <w:spacing w:val="-5"/>
        </w:rPr>
        <w:t xml:space="preserve"> </w:t>
      </w:r>
      <w:r>
        <w:rPr>
          <w:rFonts w:ascii="Helvetica"/>
          <w:color w:val="231F20"/>
        </w:rPr>
        <w:t>or</w:t>
      </w:r>
      <w:r>
        <w:rPr>
          <w:rFonts w:ascii="Helvetica"/>
          <w:color w:val="231F20"/>
          <w:spacing w:val="-5"/>
        </w:rPr>
        <w:t xml:space="preserve"> </w:t>
      </w:r>
      <w:r>
        <w:rPr>
          <w:rFonts w:ascii="Helvetica"/>
          <w:color w:val="231F20"/>
        </w:rPr>
        <w:t>deliberations</w:t>
      </w:r>
      <w:r>
        <w:rPr>
          <w:rFonts w:ascii="Helvetica"/>
          <w:color w:val="231F20"/>
          <w:spacing w:val="-5"/>
        </w:rPr>
        <w:t xml:space="preserve"> </w:t>
      </w:r>
      <w:r>
        <w:rPr>
          <w:rFonts w:ascii="Helvetica"/>
          <w:color w:val="231F20"/>
        </w:rPr>
        <w:t>with</w:t>
      </w:r>
      <w:r>
        <w:rPr>
          <w:rFonts w:ascii="Helvetica"/>
          <w:color w:val="231F20"/>
          <w:spacing w:val="-5"/>
        </w:rPr>
        <w:t xml:space="preserve"> </w:t>
      </w:r>
      <w:r>
        <w:rPr>
          <w:rFonts w:ascii="Helvetica"/>
          <w:color w:val="231F20"/>
        </w:rPr>
        <w:t>respect</w:t>
      </w:r>
      <w:r>
        <w:rPr>
          <w:rFonts w:ascii="Helvetica"/>
          <w:color w:val="231F20"/>
          <w:spacing w:val="-4"/>
        </w:rPr>
        <w:t xml:space="preserve"> </w:t>
      </w:r>
      <w:r>
        <w:rPr>
          <w:rFonts w:ascii="Helvetica"/>
          <w:color w:val="231F20"/>
        </w:rPr>
        <w:t>to</w:t>
      </w:r>
      <w:r>
        <w:rPr>
          <w:rFonts w:ascii="Helvetica"/>
          <w:color w:val="231F20"/>
          <w:spacing w:val="-4"/>
        </w:rPr>
        <w:t xml:space="preserve"> </w:t>
      </w:r>
      <w:r>
        <w:rPr>
          <w:rFonts w:ascii="Helvetica"/>
          <w:color w:val="231F20"/>
        </w:rPr>
        <w:t>the</w:t>
      </w:r>
      <w:r>
        <w:rPr>
          <w:rFonts w:ascii="Helvetica"/>
          <w:color w:val="231F20"/>
          <w:spacing w:val="-4"/>
        </w:rPr>
        <w:t xml:space="preserve"> </w:t>
      </w:r>
      <w:r>
        <w:rPr>
          <w:rFonts w:ascii="Helvetica"/>
          <w:color w:val="231F20"/>
        </w:rPr>
        <w:t>subject</w:t>
      </w:r>
      <w:r>
        <w:rPr>
          <w:rFonts w:ascii="Helvetica"/>
          <w:color w:val="231F20"/>
          <w:spacing w:val="-4"/>
        </w:rPr>
        <w:t xml:space="preserve"> </w:t>
      </w:r>
      <w:r>
        <w:rPr>
          <w:rFonts w:ascii="Helvetica"/>
          <w:color w:val="231F20"/>
        </w:rPr>
        <w:t>of</w:t>
      </w:r>
      <w:r>
        <w:rPr>
          <w:rFonts w:ascii="Helvetica"/>
          <w:color w:val="231F20"/>
          <w:spacing w:val="-5"/>
        </w:rPr>
        <w:t xml:space="preserve"> </w:t>
      </w:r>
      <w:r>
        <w:rPr>
          <w:rFonts w:ascii="Helvetica"/>
          <w:color w:val="231F20"/>
        </w:rPr>
        <w:t>the</w:t>
      </w:r>
      <w:r>
        <w:rPr>
          <w:rFonts w:ascii="Helvetica"/>
          <w:color w:val="231F20"/>
          <w:spacing w:val="-4"/>
        </w:rPr>
        <w:t xml:space="preserve"> </w:t>
      </w:r>
      <w:r>
        <w:rPr>
          <w:rFonts w:ascii="Helvetica"/>
          <w:color w:val="231F20"/>
        </w:rPr>
        <w:t>conflict</w:t>
      </w:r>
      <w:r>
        <w:rPr>
          <w:rFonts w:ascii="Helvetica"/>
          <w:color w:val="231F20"/>
          <w:spacing w:val="-4"/>
        </w:rPr>
        <w:t xml:space="preserve"> </w:t>
      </w:r>
      <w:r>
        <w:rPr>
          <w:rFonts w:ascii="Helvetica"/>
          <w:color w:val="231F20"/>
        </w:rPr>
        <w:t>(other than to present factual information or to answer</w:t>
      </w:r>
      <w:r>
        <w:rPr>
          <w:rFonts w:ascii="Helvetica"/>
          <w:color w:val="231F20"/>
          <w:spacing w:val="-9"/>
        </w:rPr>
        <w:t xml:space="preserve"> </w:t>
      </w:r>
      <w:r>
        <w:rPr>
          <w:rFonts w:ascii="Helvetica"/>
          <w:color w:val="231F20"/>
        </w:rPr>
        <w:t>questions),</w:t>
      </w:r>
    </w:p>
    <w:p w14:paraId="6770760F" w14:textId="6ABA868C" w:rsidR="00025325" w:rsidRDefault="00025325" w:rsidP="0045449F">
      <w:pPr>
        <w:pStyle w:val="ListParagraph"/>
        <w:numPr>
          <w:ilvl w:val="1"/>
          <w:numId w:val="2"/>
        </w:numPr>
        <w:tabs>
          <w:tab w:val="left" w:pos="1391"/>
        </w:tabs>
        <w:spacing w:before="120" w:line="264" w:lineRule="auto"/>
        <w:ind w:left="1080" w:right="245" w:hanging="475"/>
        <w:rPr>
          <w:rFonts w:ascii="Helvetica"/>
          <w:color w:val="231F20"/>
        </w:rPr>
      </w:pPr>
      <w:r>
        <w:rPr>
          <w:rFonts w:ascii="Helvetica"/>
          <w:color w:val="231F20"/>
        </w:rPr>
        <w:t>using his or her personal influence to affect</w:t>
      </w:r>
      <w:r w:rsidRPr="00025325">
        <w:rPr>
          <w:rFonts w:ascii="Helvetica"/>
          <w:color w:val="231F20"/>
        </w:rPr>
        <w:t xml:space="preserve"> </w:t>
      </w:r>
      <w:r>
        <w:rPr>
          <w:rFonts w:ascii="Helvetica"/>
          <w:color w:val="231F20"/>
        </w:rPr>
        <w:t>deliberations,</w:t>
      </w:r>
    </w:p>
    <w:p w14:paraId="606DFEDB" w14:textId="1E3DEBC7" w:rsidR="00025325" w:rsidRPr="00025325" w:rsidRDefault="00025325" w:rsidP="0045449F">
      <w:pPr>
        <w:pStyle w:val="ListParagraph"/>
        <w:numPr>
          <w:ilvl w:val="1"/>
          <w:numId w:val="2"/>
        </w:numPr>
        <w:tabs>
          <w:tab w:val="left" w:pos="1391"/>
        </w:tabs>
        <w:spacing w:before="120" w:line="264" w:lineRule="auto"/>
        <w:ind w:left="1080" w:right="245" w:hanging="475"/>
        <w:rPr>
          <w:rFonts w:ascii="Helvetica"/>
          <w:color w:val="231F20"/>
        </w:rPr>
      </w:pPr>
      <w:r w:rsidRPr="00025325">
        <w:rPr>
          <w:rFonts w:ascii="Helvetica"/>
          <w:color w:val="231F20"/>
        </w:rPr>
        <w:t>making motions,</w:t>
      </w:r>
    </w:p>
    <w:p w14:paraId="76D6F67D" w14:textId="2DC6A4B0" w:rsidR="00025325" w:rsidRPr="00025325" w:rsidRDefault="00025325" w:rsidP="0045449F">
      <w:pPr>
        <w:pStyle w:val="ListParagraph"/>
        <w:numPr>
          <w:ilvl w:val="1"/>
          <w:numId w:val="2"/>
        </w:numPr>
        <w:tabs>
          <w:tab w:val="left" w:pos="1391"/>
        </w:tabs>
        <w:spacing w:before="120" w:line="264" w:lineRule="auto"/>
        <w:ind w:left="1080" w:right="245" w:hanging="475"/>
        <w:rPr>
          <w:rFonts w:ascii="Helvetica"/>
          <w:color w:val="231F20"/>
        </w:rPr>
      </w:pPr>
      <w:r w:rsidRPr="00025325">
        <w:rPr>
          <w:rFonts w:ascii="Helvetica"/>
          <w:color w:val="231F20"/>
        </w:rPr>
        <w:t>voting,</w:t>
      </w:r>
    </w:p>
    <w:p w14:paraId="2FBB1EEF" w14:textId="29E8292A" w:rsidR="00025325" w:rsidRPr="00025325" w:rsidRDefault="00025325" w:rsidP="0045449F">
      <w:pPr>
        <w:pStyle w:val="ListParagraph"/>
        <w:numPr>
          <w:ilvl w:val="1"/>
          <w:numId w:val="2"/>
        </w:numPr>
        <w:tabs>
          <w:tab w:val="left" w:pos="1391"/>
        </w:tabs>
        <w:spacing w:before="120" w:line="264" w:lineRule="auto"/>
        <w:ind w:left="1080" w:right="245" w:hanging="475"/>
        <w:rPr>
          <w:rFonts w:ascii="Helvetica"/>
          <w:color w:val="231F20"/>
        </w:rPr>
      </w:pPr>
      <w:r w:rsidRPr="00025325">
        <w:rPr>
          <w:rFonts w:ascii="Helvetica"/>
          <w:color w:val="231F20"/>
        </w:rPr>
        <w:t>executing agreements, or</w:t>
      </w:r>
    </w:p>
    <w:p w14:paraId="389E84AD" w14:textId="0383DF22" w:rsidR="00025325" w:rsidRDefault="00025325" w:rsidP="0045449F">
      <w:pPr>
        <w:pStyle w:val="ListParagraph"/>
        <w:numPr>
          <w:ilvl w:val="1"/>
          <w:numId w:val="2"/>
        </w:numPr>
        <w:tabs>
          <w:tab w:val="left" w:pos="1391"/>
        </w:tabs>
        <w:spacing w:before="120" w:line="264" w:lineRule="auto"/>
        <w:ind w:left="1080" w:right="245" w:hanging="475"/>
        <w:rPr>
          <w:color w:val="231F20"/>
        </w:rPr>
      </w:pPr>
      <w:r w:rsidRPr="00025325">
        <w:rPr>
          <w:rFonts w:ascii="Helvetica"/>
          <w:color w:val="231F20"/>
        </w:rPr>
        <w:t>taking sim</w:t>
      </w:r>
      <w:r>
        <w:rPr>
          <w:color w:val="231F20"/>
        </w:rPr>
        <w:t xml:space="preserve">ilar actions on behalf of the organizations where conflicts of interest might pertain </w:t>
      </w:r>
      <w:r w:rsidRPr="00025325">
        <w:rPr>
          <w:color w:val="231F20"/>
        </w:rPr>
        <w:t xml:space="preserve">by law, </w:t>
      </w:r>
      <w:r>
        <w:rPr>
          <w:color w:val="231F20"/>
        </w:rPr>
        <w:t>agreement, or</w:t>
      </w:r>
      <w:r>
        <w:rPr>
          <w:color w:val="231F20"/>
          <w:spacing w:val="6"/>
        </w:rPr>
        <w:t xml:space="preserve"> </w:t>
      </w:r>
      <w:r>
        <w:rPr>
          <w:color w:val="231F20"/>
        </w:rPr>
        <w:t>otherwise.</w:t>
      </w:r>
    </w:p>
    <w:p w14:paraId="3454B01F" w14:textId="3025324F" w:rsidR="00025325" w:rsidRPr="00025325" w:rsidRDefault="00025325" w:rsidP="0045449F">
      <w:pPr>
        <w:pStyle w:val="BodyText"/>
        <w:spacing w:before="200" w:line="264" w:lineRule="auto"/>
        <w:ind w:left="187" w:right="72"/>
        <w:rPr>
          <w:rFonts w:ascii="Helvetica"/>
          <w:color w:val="231F20"/>
          <w:sz w:val="22"/>
          <w:szCs w:val="22"/>
        </w:rPr>
      </w:pPr>
      <w:r w:rsidRPr="00025325">
        <w:rPr>
          <w:rFonts w:ascii="Helvetica"/>
          <w:color w:val="231F20"/>
          <w:sz w:val="22"/>
          <w:szCs w:val="22"/>
        </w:rPr>
        <w:t>At the discretion of the top governing body or a committee thereof, a person with real or perceived conflicts of interest may be excused from all or any portion of discussion or deliberations with respect to the subject of the conflict.</w:t>
      </w:r>
    </w:p>
    <w:p w14:paraId="2FF575D8" w14:textId="19F8AF4A" w:rsidR="00025325" w:rsidRPr="00025325" w:rsidRDefault="00025325" w:rsidP="0045449F">
      <w:pPr>
        <w:pStyle w:val="BodyText"/>
        <w:spacing w:before="200" w:line="264" w:lineRule="auto"/>
        <w:ind w:left="187" w:right="72"/>
        <w:rPr>
          <w:rFonts w:ascii="Helvetica"/>
          <w:color w:val="231F20"/>
          <w:sz w:val="22"/>
          <w:szCs w:val="22"/>
        </w:rPr>
      </w:pPr>
      <w:r w:rsidRPr="00025325">
        <w:rPr>
          <w:rFonts w:ascii="Helvetica"/>
          <w:color w:val="231F20"/>
          <w:sz w:val="22"/>
          <w:szCs w:val="22"/>
        </w:rPr>
        <w:t>A member of the top governing body or a committee thereof, who, having disclosed conflicts of interest, nevertheless shall be counted in determining the existence of a quorum at any meeting in which the subject of the conflict is discussed. The minutes of the meeting shall reflect the individual</w:t>
      </w:r>
      <w:r w:rsidRPr="00025325">
        <w:rPr>
          <w:rFonts w:ascii="Helvetica"/>
          <w:color w:val="231F20"/>
          <w:sz w:val="22"/>
          <w:szCs w:val="22"/>
        </w:rPr>
        <w:t>’</w:t>
      </w:r>
      <w:r w:rsidRPr="00025325">
        <w:rPr>
          <w:rFonts w:ascii="Helvetica"/>
          <w:color w:val="231F20"/>
          <w:sz w:val="22"/>
          <w:szCs w:val="22"/>
        </w:rPr>
        <w:t>s disclosure, the vote, and the individual</w:t>
      </w:r>
      <w:r w:rsidRPr="00025325">
        <w:rPr>
          <w:rFonts w:ascii="Helvetica"/>
          <w:color w:val="231F20"/>
          <w:sz w:val="22"/>
          <w:szCs w:val="22"/>
        </w:rPr>
        <w:t>’</w:t>
      </w:r>
      <w:r w:rsidRPr="00025325">
        <w:rPr>
          <w:rFonts w:ascii="Helvetica"/>
          <w:color w:val="231F20"/>
          <w:sz w:val="22"/>
          <w:szCs w:val="22"/>
        </w:rPr>
        <w:t>s abstention from participation and voting.</w:t>
      </w:r>
    </w:p>
    <w:p w14:paraId="76B6BE7A" w14:textId="79E1A03B" w:rsidR="00025325" w:rsidRPr="00025325" w:rsidRDefault="00025325" w:rsidP="0045449F">
      <w:pPr>
        <w:pStyle w:val="BodyText"/>
        <w:spacing w:before="200" w:line="264" w:lineRule="auto"/>
        <w:ind w:left="187" w:right="72"/>
        <w:rPr>
          <w:rFonts w:ascii="Helvetica"/>
          <w:color w:val="231F20"/>
          <w:sz w:val="22"/>
          <w:szCs w:val="22"/>
        </w:rPr>
      </w:pPr>
      <w:r w:rsidRPr="00025325">
        <w:rPr>
          <w:rFonts w:ascii="Helvetica"/>
          <w:color w:val="231F20"/>
          <w:sz w:val="22"/>
          <w:szCs w:val="22"/>
        </w:rPr>
        <w:t>The CEO and Board Chair shall ensure that all trustees, officers, agents, employees, and independent contractors of the organization are made aware of the organization</w:t>
      </w:r>
      <w:r w:rsidRPr="00025325">
        <w:rPr>
          <w:rFonts w:ascii="Helvetica"/>
          <w:color w:val="231F20"/>
          <w:sz w:val="22"/>
          <w:szCs w:val="22"/>
        </w:rPr>
        <w:t>’</w:t>
      </w:r>
      <w:r w:rsidRPr="00025325">
        <w:rPr>
          <w:rFonts w:ascii="Helvetica"/>
          <w:color w:val="231F20"/>
          <w:sz w:val="22"/>
          <w:szCs w:val="22"/>
        </w:rPr>
        <w:t>s policy with respect to conflicts of interest.</w:t>
      </w:r>
    </w:p>
    <w:p w14:paraId="7E2F9FA0" w14:textId="11E9969B" w:rsidR="00025325" w:rsidRDefault="00025325">
      <w:pPr>
        <w:rPr>
          <w:rFonts w:ascii="Helvetica" w:hAnsi="Helvetica"/>
        </w:rPr>
      </w:pPr>
    </w:p>
    <w:p w14:paraId="4487DD91" w14:textId="1913C0D2" w:rsidR="002F38A0" w:rsidRPr="00025325" w:rsidRDefault="002F38A0">
      <w:pPr>
        <w:rPr>
          <w:rFonts w:ascii="Helvetica" w:hAnsi="Helvetica"/>
        </w:rPr>
      </w:pPr>
    </w:p>
    <w:sectPr w:rsidR="002F38A0" w:rsidRPr="00025325" w:rsidSect="00D66E42">
      <w:headerReference w:type="default" r:id="rId10"/>
      <w:footerReference w:type="even" r:id="rId11"/>
      <w:footerReference w:type="default" r:id="rId12"/>
      <w:type w:val="continuous"/>
      <w:pgSz w:w="12240" w:h="15840"/>
      <w:pgMar w:top="1402"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5550" w14:textId="77777777" w:rsidR="0056408E" w:rsidRDefault="0056408E" w:rsidP="00803582">
      <w:r>
        <w:separator/>
      </w:r>
    </w:p>
  </w:endnote>
  <w:endnote w:type="continuationSeparator" w:id="0">
    <w:p w14:paraId="08EC1C5E" w14:textId="77777777" w:rsidR="0056408E" w:rsidRDefault="0056408E"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T">
    <w:altName w:val="Ari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21654AC1"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1966B"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C509" w14:textId="1E1D2E84"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608E443C" w14:textId="77777777" w:rsidR="00D66E42" w:rsidRPr="007A6080" w:rsidRDefault="00D66E42" w:rsidP="00D66E42">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3EACBCB5"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5A55" w14:textId="77777777" w:rsidR="0056408E" w:rsidRDefault="0056408E" w:rsidP="00803582">
      <w:r>
        <w:separator/>
      </w:r>
    </w:p>
  </w:footnote>
  <w:footnote w:type="continuationSeparator" w:id="0">
    <w:p w14:paraId="55296C54" w14:textId="77777777" w:rsidR="0056408E" w:rsidRDefault="0056408E"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3DC" w14:textId="77777777"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21DBD0D3" wp14:editId="08E6E6ED">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F5BD"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#2</w:t>
    </w:r>
    <w:r w:rsidR="00025325">
      <w:rPr>
        <w:color w:val="636466"/>
      </w:rPr>
      <w:t>1</w:t>
    </w:r>
    <w:r>
      <w:rPr>
        <w:color w:val="636466"/>
      </w:rPr>
      <w:t xml:space="preserve">: </w:t>
    </w:r>
    <w:r w:rsidR="00025325">
      <w:rPr>
        <w:color w:val="636466"/>
      </w:rPr>
      <w:t>Conflicts of Interest Sample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1" w15:restartNumberingAfterBreak="0">
    <w:nsid w:val="5C212F94"/>
    <w:multiLevelType w:val="hybridMultilevel"/>
    <w:tmpl w:val="094CFFA0"/>
    <w:lvl w:ilvl="0" w:tplc="5336B71C">
      <w:numFmt w:val="bullet"/>
      <w:lvlText w:val="❑"/>
      <w:lvlJc w:val="left"/>
      <w:pPr>
        <w:ind w:left="1708" w:hanging="455"/>
      </w:pPr>
      <w:rPr>
        <w:rFonts w:ascii="MS PMincho" w:eastAsia="MS PMincho" w:hAnsi="MS PMincho" w:cs="MS PMincho" w:hint="default"/>
        <w:color w:val="231F20"/>
        <w:spacing w:val="-18"/>
        <w:w w:val="100"/>
        <w:sz w:val="22"/>
        <w:szCs w:val="22"/>
      </w:rPr>
    </w:lvl>
    <w:lvl w:ilvl="1" w:tplc="4254EA62">
      <w:start w:val="1"/>
      <w:numFmt w:val="decimal"/>
      <w:lvlText w:val="(%2)"/>
      <w:lvlJc w:val="left"/>
      <w:pPr>
        <w:ind w:left="1390" w:hanging="390"/>
        <w:jc w:val="left"/>
      </w:pPr>
      <w:rPr>
        <w:rFonts w:hint="default"/>
        <w:spacing w:val="-2"/>
        <w:w w:val="100"/>
      </w:rPr>
    </w:lvl>
    <w:lvl w:ilvl="2" w:tplc="6DD059BE">
      <w:numFmt w:val="bullet"/>
      <w:lvlText w:val="•"/>
      <w:lvlJc w:val="left"/>
      <w:pPr>
        <w:ind w:left="2691" w:hanging="390"/>
      </w:pPr>
      <w:rPr>
        <w:rFonts w:hint="default"/>
      </w:rPr>
    </w:lvl>
    <w:lvl w:ilvl="3" w:tplc="4A32C9EE">
      <w:numFmt w:val="bullet"/>
      <w:lvlText w:val="•"/>
      <w:lvlJc w:val="left"/>
      <w:pPr>
        <w:ind w:left="3682" w:hanging="390"/>
      </w:pPr>
      <w:rPr>
        <w:rFonts w:hint="default"/>
      </w:rPr>
    </w:lvl>
    <w:lvl w:ilvl="4" w:tplc="621E797E">
      <w:numFmt w:val="bullet"/>
      <w:lvlText w:val="•"/>
      <w:lvlJc w:val="left"/>
      <w:pPr>
        <w:ind w:left="4673" w:hanging="390"/>
      </w:pPr>
      <w:rPr>
        <w:rFonts w:hint="default"/>
      </w:rPr>
    </w:lvl>
    <w:lvl w:ilvl="5" w:tplc="325C561A">
      <w:numFmt w:val="bullet"/>
      <w:lvlText w:val="•"/>
      <w:lvlJc w:val="left"/>
      <w:pPr>
        <w:ind w:left="5664" w:hanging="390"/>
      </w:pPr>
      <w:rPr>
        <w:rFonts w:hint="default"/>
      </w:rPr>
    </w:lvl>
    <w:lvl w:ilvl="6" w:tplc="78F6DB8E">
      <w:numFmt w:val="bullet"/>
      <w:lvlText w:val="•"/>
      <w:lvlJc w:val="left"/>
      <w:pPr>
        <w:ind w:left="6655" w:hanging="390"/>
      </w:pPr>
      <w:rPr>
        <w:rFonts w:hint="default"/>
      </w:rPr>
    </w:lvl>
    <w:lvl w:ilvl="7" w:tplc="6720BF5C">
      <w:numFmt w:val="bullet"/>
      <w:lvlText w:val="•"/>
      <w:lvlJc w:val="left"/>
      <w:pPr>
        <w:ind w:left="7646" w:hanging="390"/>
      </w:pPr>
      <w:rPr>
        <w:rFonts w:hint="default"/>
      </w:rPr>
    </w:lvl>
    <w:lvl w:ilvl="8" w:tplc="C302AD70">
      <w:numFmt w:val="bullet"/>
      <w:lvlText w:val="•"/>
      <w:lvlJc w:val="left"/>
      <w:pPr>
        <w:ind w:left="8637" w:hanging="3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25"/>
    <w:rsid w:val="00024ED0"/>
    <w:rsid w:val="00025325"/>
    <w:rsid w:val="000825E3"/>
    <w:rsid w:val="00125590"/>
    <w:rsid w:val="00210CA5"/>
    <w:rsid w:val="002F38A0"/>
    <w:rsid w:val="003428F1"/>
    <w:rsid w:val="00362A7E"/>
    <w:rsid w:val="00374EAF"/>
    <w:rsid w:val="004108B3"/>
    <w:rsid w:val="0045449F"/>
    <w:rsid w:val="00530CC2"/>
    <w:rsid w:val="0056408E"/>
    <w:rsid w:val="005A5F24"/>
    <w:rsid w:val="00634010"/>
    <w:rsid w:val="006F2139"/>
    <w:rsid w:val="007F6530"/>
    <w:rsid w:val="00803582"/>
    <w:rsid w:val="008518A3"/>
    <w:rsid w:val="009E259A"/>
    <w:rsid w:val="00A453B6"/>
    <w:rsid w:val="00AB5FCE"/>
    <w:rsid w:val="00BA36E5"/>
    <w:rsid w:val="00C052E4"/>
    <w:rsid w:val="00CB208B"/>
    <w:rsid w:val="00D44D75"/>
    <w:rsid w:val="00D66E42"/>
    <w:rsid w:val="00D85E0C"/>
    <w:rsid w:val="00D96B04"/>
    <w:rsid w:val="00E806CD"/>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EECA"/>
  <w15:docId w15:val="{F1364395-401B-854E-A1AA-590A1D65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5325"/>
    <w:rPr>
      <w:rFonts w:ascii="Helvetica LT" w:eastAsia="Helvetica LT" w:hAnsi="Helvetica LT"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21_Board_Member_Annual_Affirmation_State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9904-5AEC-3F46-BA89-67DB6C5F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9</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4</cp:revision>
  <dcterms:created xsi:type="dcterms:W3CDTF">2019-09-07T19:14:00Z</dcterms:created>
  <dcterms:modified xsi:type="dcterms:W3CDTF">2019-09-12T15:52:00Z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