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B589D" w14:textId="4800109B" w:rsidR="00A453B6" w:rsidRDefault="00A4720E">
      <w:pPr>
        <w:spacing w:before="3"/>
        <w:rPr>
          <w:sz w:val="24"/>
        </w:rPr>
      </w:pPr>
      <w:bookmarkStart w:id="0" w:name="_GoBack"/>
      <w:r>
        <w:rPr>
          <w:noProof/>
          <w:sz w:val="24"/>
        </w:rPr>
        <w:drawing>
          <wp:anchor distT="0" distB="0" distL="114300" distR="114300" simplePos="0" relativeHeight="251659264" behindDoc="1" locked="0" layoutInCell="1" allowOverlap="1" wp14:anchorId="4589EC8A" wp14:editId="43D23ABE">
            <wp:simplePos x="0" y="0"/>
            <wp:positionH relativeFrom="column">
              <wp:posOffset>5571920</wp:posOffset>
            </wp:positionH>
            <wp:positionV relativeFrom="paragraph">
              <wp:posOffset>-144725</wp:posOffset>
            </wp:positionV>
            <wp:extent cx="1162050" cy="228600"/>
            <wp:effectExtent l="0" t="0" r="635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62050" cy="2286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16C3288C" w14:textId="77777777" w:rsidR="00897747" w:rsidRPr="009A3035" w:rsidRDefault="00897747" w:rsidP="00897747">
      <w:pPr>
        <w:spacing w:before="200" w:line="264" w:lineRule="auto"/>
        <w:jc w:val="center"/>
        <w:rPr>
          <w:b/>
          <w:sz w:val="26"/>
        </w:rPr>
      </w:pPr>
      <w:r w:rsidRPr="009A3035">
        <w:rPr>
          <w:b/>
          <w:color w:val="D71920"/>
          <w:sz w:val="26"/>
        </w:rPr>
        <w:t xml:space="preserve">Sample </w:t>
      </w:r>
      <w:r w:rsidRPr="009A3035">
        <w:rPr>
          <w:b/>
          <w:color w:val="231F20"/>
          <w:sz w:val="26"/>
        </w:rPr>
        <w:t>CEO Job Description</w:t>
      </w:r>
    </w:p>
    <w:p w14:paraId="57F74E77" w14:textId="77777777" w:rsidR="00897747" w:rsidRPr="00897747" w:rsidRDefault="00897747" w:rsidP="000D5625">
      <w:pPr>
        <w:pStyle w:val="BodyText"/>
        <w:spacing w:before="200" w:line="264" w:lineRule="auto"/>
        <w:ind w:right="-20"/>
        <w:rPr>
          <w:sz w:val="22"/>
          <w:szCs w:val="22"/>
        </w:rPr>
      </w:pPr>
      <w:r w:rsidRPr="00897747">
        <w:rPr>
          <w:color w:val="231F20"/>
          <w:sz w:val="22"/>
          <w:szCs w:val="22"/>
        </w:rPr>
        <w:t>Nonprofit organizations exist in all sizes with an emphasis on an array of causes. Regardless of size, or whether the organization’s staff is made up of volunteers or employees, every nonprofit should have one person who is the effective leader that guides the organization.</w:t>
      </w:r>
    </w:p>
    <w:p w14:paraId="458A0046" w14:textId="77777777" w:rsidR="00897747" w:rsidRPr="00897747" w:rsidRDefault="00897747" w:rsidP="000D5625">
      <w:pPr>
        <w:pStyle w:val="BodyText"/>
        <w:spacing w:before="200" w:line="264" w:lineRule="auto"/>
        <w:ind w:right="-20"/>
        <w:rPr>
          <w:sz w:val="22"/>
          <w:szCs w:val="22"/>
        </w:rPr>
      </w:pPr>
      <w:r w:rsidRPr="00897747">
        <w:rPr>
          <w:i/>
          <w:color w:val="231F20"/>
          <w:sz w:val="22"/>
          <w:szCs w:val="22"/>
        </w:rPr>
        <w:t xml:space="preserve">The Nonprofit Board </w:t>
      </w:r>
      <w:r w:rsidRPr="00897747">
        <w:rPr>
          <w:i/>
          <w:color w:val="231F20"/>
          <w:spacing w:val="-3"/>
          <w:sz w:val="22"/>
          <w:szCs w:val="22"/>
        </w:rPr>
        <w:t xml:space="preserve">Answer </w:t>
      </w:r>
      <w:r w:rsidRPr="00897747">
        <w:rPr>
          <w:i/>
          <w:color w:val="231F20"/>
          <w:sz w:val="22"/>
          <w:szCs w:val="22"/>
        </w:rPr>
        <w:t xml:space="preserve">Book </w:t>
      </w:r>
      <w:r w:rsidRPr="00897747">
        <w:rPr>
          <w:color w:val="231F20"/>
          <w:spacing w:val="-3"/>
          <w:sz w:val="22"/>
          <w:szCs w:val="22"/>
        </w:rPr>
        <w:t xml:space="preserve">expresses </w:t>
      </w:r>
      <w:r w:rsidRPr="00897747">
        <w:rPr>
          <w:color w:val="231F20"/>
          <w:spacing w:val="-2"/>
          <w:sz w:val="22"/>
          <w:szCs w:val="22"/>
        </w:rPr>
        <w:t xml:space="preserve">agreement </w:t>
      </w:r>
      <w:r w:rsidRPr="00897747">
        <w:rPr>
          <w:color w:val="231F20"/>
          <w:sz w:val="22"/>
          <w:szCs w:val="22"/>
        </w:rPr>
        <w:t xml:space="preserve">with this principle: “Every nonprofit </w:t>
      </w:r>
      <w:r w:rsidRPr="00897747">
        <w:rPr>
          <w:color w:val="231F20"/>
          <w:spacing w:val="-2"/>
          <w:sz w:val="22"/>
          <w:szCs w:val="22"/>
        </w:rPr>
        <w:t xml:space="preserve">organization </w:t>
      </w:r>
      <w:r w:rsidRPr="00897747">
        <w:rPr>
          <w:color w:val="231F20"/>
          <w:sz w:val="22"/>
          <w:szCs w:val="22"/>
        </w:rPr>
        <w:t xml:space="preserve">should designate one person to function as its operational leader. That person’s title does not </w:t>
      </w:r>
      <w:r w:rsidRPr="00897747">
        <w:rPr>
          <w:color w:val="231F20"/>
          <w:spacing w:val="-3"/>
          <w:sz w:val="22"/>
          <w:szCs w:val="22"/>
        </w:rPr>
        <w:t xml:space="preserve">have </w:t>
      </w:r>
      <w:r w:rsidRPr="00897747">
        <w:rPr>
          <w:color w:val="231F20"/>
          <w:sz w:val="22"/>
          <w:szCs w:val="22"/>
        </w:rPr>
        <w:t xml:space="preserve">to include the words </w:t>
      </w:r>
      <w:r w:rsidRPr="00897747">
        <w:rPr>
          <w:i/>
          <w:color w:val="231F20"/>
          <w:sz w:val="22"/>
          <w:szCs w:val="22"/>
        </w:rPr>
        <w:t xml:space="preserve">chief </w:t>
      </w:r>
      <w:r w:rsidRPr="00897747">
        <w:rPr>
          <w:i/>
          <w:color w:val="231F20"/>
          <w:spacing w:val="-3"/>
          <w:sz w:val="22"/>
          <w:szCs w:val="22"/>
        </w:rPr>
        <w:t xml:space="preserve">executive </w:t>
      </w:r>
      <w:r w:rsidRPr="00897747">
        <w:rPr>
          <w:color w:val="231F20"/>
          <w:sz w:val="22"/>
          <w:szCs w:val="22"/>
        </w:rPr>
        <w:t xml:space="preserve">or </w:t>
      </w:r>
      <w:r w:rsidRPr="00897747">
        <w:rPr>
          <w:i/>
          <w:color w:val="231F20"/>
          <w:sz w:val="22"/>
          <w:szCs w:val="22"/>
        </w:rPr>
        <w:t xml:space="preserve">chief </w:t>
      </w:r>
      <w:r w:rsidRPr="00897747">
        <w:rPr>
          <w:i/>
          <w:color w:val="231F20"/>
          <w:spacing w:val="-3"/>
          <w:sz w:val="22"/>
          <w:szCs w:val="22"/>
        </w:rPr>
        <w:t xml:space="preserve">executive </w:t>
      </w:r>
      <w:r w:rsidRPr="00897747">
        <w:rPr>
          <w:i/>
          <w:color w:val="231F20"/>
          <w:sz w:val="22"/>
          <w:szCs w:val="22"/>
        </w:rPr>
        <w:t>officer</w:t>
      </w:r>
      <w:r w:rsidRPr="00897747">
        <w:rPr>
          <w:color w:val="231F20"/>
          <w:sz w:val="22"/>
          <w:szCs w:val="22"/>
        </w:rPr>
        <w:t>, but the bylaws and other policy documents should identify which position carries the authority and responsibility to run the organization day-to-day and reports to the board of directors. The following are some reasons why:</w:t>
      </w:r>
    </w:p>
    <w:p w14:paraId="5A395D7D" w14:textId="77777777" w:rsidR="00897747" w:rsidRPr="009A3035" w:rsidRDefault="00897747" w:rsidP="00897747">
      <w:pPr>
        <w:pStyle w:val="ListParagraph"/>
        <w:numPr>
          <w:ilvl w:val="0"/>
          <w:numId w:val="2"/>
        </w:numPr>
        <w:tabs>
          <w:tab w:val="left" w:pos="1044"/>
        </w:tabs>
        <w:spacing w:before="120" w:line="264" w:lineRule="auto"/>
        <w:ind w:left="630" w:hanging="216"/>
      </w:pPr>
      <w:r w:rsidRPr="009A3035">
        <w:rPr>
          <w:color w:val="231F20"/>
        </w:rPr>
        <w:t>A board needs one point of</w:t>
      </w:r>
      <w:r w:rsidRPr="009A3035">
        <w:rPr>
          <w:color w:val="231F20"/>
          <w:spacing w:val="-2"/>
        </w:rPr>
        <w:t xml:space="preserve"> </w:t>
      </w:r>
      <w:r w:rsidRPr="009A3035">
        <w:rPr>
          <w:color w:val="231F20"/>
        </w:rPr>
        <w:t>accountability.</w:t>
      </w:r>
    </w:p>
    <w:p w14:paraId="65C45901" w14:textId="77777777" w:rsidR="00897747" w:rsidRPr="009A3035" w:rsidRDefault="00897747" w:rsidP="00897747">
      <w:pPr>
        <w:pStyle w:val="ListParagraph"/>
        <w:numPr>
          <w:ilvl w:val="0"/>
          <w:numId w:val="2"/>
        </w:numPr>
        <w:tabs>
          <w:tab w:val="left" w:pos="1044"/>
        </w:tabs>
        <w:spacing w:before="120" w:line="264" w:lineRule="auto"/>
        <w:ind w:left="630" w:hanging="216"/>
      </w:pPr>
      <w:r w:rsidRPr="009A3035">
        <w:rPr>
          <w:color w:val="231F20"/>
        </w:rPr>
        <w:t xml:space="preserve">Staff members need to know where the </w:t>
      </w:r>
      <w:r w:rsidRPr="009A3035">
        <w:rPr>
          <w:color w:val="231F20"/>
          <w:spacing w:val="-3"/>
        </w:rPr>
        <w:t>buck</w:t>
      </w:r>
      <w:r w:rsidRPr="009A3035">
        <w:rPr>
          <w:color w:val="231F20"/>
          <w:spacing w:val="-1"/>
        </w:rPr>
        <w:t xml:space="preserve"> </w:t>
      </w:r>
      <w:r w:rsidRPr="009A3035">
        <w:rPr>
          <w:color w:val="231F20"/>
        </w:rPr>
        <w:t>stops.</w:t>
      </w:r>
    </w:p>
    <w:p w14:paraId="389757FA" w14:textId="77777777" w:rsidR="00897747" w:rsidRPr="009A3035" w:rsidRDefault="00897747" w:rsidP="00897747">
      <w:pPr>
        <w:pStyle w:val="ListParagraph"/>
        <w:numPr>
          <w:ilvl w:val="0"/>
          <w:numId w:val="2"/>
        </w:numPr>
        <w:tabs>
          <w:tab w:val="left" w:pos="1044"/>
        </w:tabs>
        <w:spacing w:before="120" w:line="264" w:lineRule="auto"/>
        <w:ind w:left="630" w:hanging="216"/>
      </w:pPr>
      <w:r w:rsidRPr="009A3035">
        <w:rPr>
          <w:color w:val="231F20"/>
        </w:rPr>
        <w:t>Donors need to identify the</w:t>
      </w:r>
      <w:r w:rsidRPr="009A3035">
        <w:rPr>
          <w:color w:val="231F20"/>
          <w:spacing w:val="-1"/>
        </w:rPr>
        <w:t xml:space="preserve"> </w:t>
      </w:r>
      <w:r w:rsidRPr="009A3035">
        <w:rPr>
          <w:color w:val="231F20"/>
        </w:rPr>
        <w:t>leader.</w:t>
      </w:r>
    </w:p>
    <w:p w14:paraId="2116D8C8" w14:textId="77777777" w:rsidR="00897747" w:rsidRPr="009A3035" w:rsidRDefault="00897747" w:rsidP="00897747">
      <w:pPr>
        <w:pStyle w:val="ListParagraph"/>
        <w:numPr>
          <w:ilvl w:val="0"/>
          <w:numId w:val="2"/>
        </w:numPr>
        <w:tabs>
          <w:tab w:val="left" w:pos="1044"/>
        </w:tabs>
        <w:spacing w:before="120" w:line="264" w:lineRule="auto"/>
        <w:ind w:left="630" w:hanging="216"/>
      </w:pPr>
      <w:r w:rsidRPr="009A3035">
        <w:rPr>
          <w:color w:val="231F20"/>
        </w:rPr>
        <w:t xml:space="preserve">Other external constituents need to know </w:t>
      </w:r>
      <w:r w:rsidRPr="009A3035">
        <w:rPr>
          <w:color w:val="231F20"/>
          <w:spacing w:val="-3"/>
        </w:rPr>
        <w:t xml:space="preserve">who’s </w:t>
      </w:r>
      <w:r w:rsidRPr="009A3035">
        <w:rPr>
          <w:color w:val="231F20"/>
        </w:rPr>
        <w:t>in</w:t>
      </w:r>
      <w:r w:rsidRPr="009A3035">
        <w:rPr>
          <w:color w:val="231F20"/>
          <w:spacing w:val="1"/>
        </w:rPr>
        <w:t xml:space="preserve"> </w:t>
      </w:r>
      <w:r w:rsidRPr="009A3035">
        <w:rPr>
          <w:color w:val="231F20"/>
        </w:rPr>
        <w:t>charge.</w:t>
      </w:r>
    </w:p>
    <w:p w14:paraId="048724A9" w14:textId="77777777" w:rsidR="00897747" w:rsidRPr="009A3035" w:rsidRDefault="00897747" w:rsidP="00897747">
      <w:pPr>
        <w:pStyle w:val="ListParagraph"/>
        <w:numPr>
          <w:ilvl w:val="0"/>
          <w:numId w:val="2"/>
        </w:numPr>
        <w:tabs>
          <w:tab w:val="left" w:pos="1044"/>
        </w:tabs>
        <w:spacing w:before="120" w:line="264" w:lineRule="auto"/>
        <w:ind w:left="630" w:hanging="216"/>
      </w:pPr>
      <w:r w:rsidRPr="009A3035">
        <w:rPr>
          <w:color w:val="231F20"/>
        </w:rPr>
        <w:t>Planning needs a</w:t>
      </w:r>
      <w:r w:rsidRPr="009A3035">
        <w:rPr>
          <w:color w:val="231F20"/>
          <w:spacing w:val="-1"/>
        </w:rPr>
        <w:t xml:space="preserve"> </w:t>
      </w:r>
      <w:r w:rsidRPr="009A3035">
        <w:rPr>
          <w:color w:val="231F20"/>
        </w:rPr>
        <w:t>facilitator.</w:t>
      </w:r>
    </w:p>
    <w:p w14:paraId="4F961D1E" w14:textId="77777777" w:rsidR="00897747" w:rsidRPr="009A3035" w:rsidRDefault="00897747" w:rsidP="00897747">
      <w:pPr>
        <w:pStyle w:val="ListParagraph"/>
        <w:numPr>
          <w:ilvl w:val="0"/>
          <w:numId w:val="2"/>
        </w:numPr>
        <w:tabs>
          <w:tab w:val="left" w:pos="1044"/>
        </w:tabs>
        <w:spacing w:before="120" w:line="264" w:lineRule="auto"/>
        <w:ind w:left="630" w:hanging="216"/>
        <w:rPr>
          <w:sz w:val="14"/>
        </w:rPr>
      </w:pPr>
      <w:r w:rsidRPr="009A3035">
        <w:rPr>
          <w:color w:val="231F20"/>
        </w:rPr>
        <w:t>The</w:t>
      </w:r>
      <w:r w:rsidRPr="009A3035">
        <w:rPr>
          <w:color w:val="231F20"/>
          <w:spacing w:val="-6"/>
        </w:rPr>
        <w:t xml:space="preserve"> </w:t>
      </w:r>
      <w:r w:rsidRPr="009A3035">
        <w:rPr>
          <w:color w:val="231F20"/>
        </w:rPr>
        <w:t>organization</w:t>
      </w:r>
      <w:r w:rsidRPr="009A3035">
        <w:rPr>
          <w:color w:val="231F20"/>
          <w:spacing w:val="-6"/>
        </w:rPr>
        <w:t xml:space="preserve"> </w:t>
      </w:r>
      <w:r w:rsidRPr="009A3035">
        <w:rPr>
          <w:color w:val="231F20"/>
        </w:rPr>
        <w:t>needs</w:t>
      </w:r>
      <w:r w:rsidRPr="009A3035">
        <w:rPr>
          <w:color w:val="231F20"/>
          <w:spacing w:val="-6"/>
        </w:rPr>
        <w:t xml:space="preserve"> </w:t>
      </w:r>
      <w:r w:rsidRPr="009A3035">
        <w:rPr>
          <w:color w:val="231F20"/>
        </w:rPr>
        <w:t>one</w:t>
      </w:r>
      <w:r w:rsidRPr="009A3035">
        <w:rPr>
          <w:color w:val="231F20"/>
          <w:spacing w:val="-6"/>
        </w:rPr>
        <w:t xml:space="preserve"> </w:t>
      </w:r>
      <w:r w:rsidRPr="009A3035">
        <w:rPr>
          <w:color w:val="231F20"/>
        </w:rPr>
        <w:t>spokesperson.”</w:t>
      </w:r>
      <w:r>
        <w:rPr>
          <w:rStyle w:val="FootnoteReference"/>
          <w:color w:val="231F20"/>
        </w:rPr>
        <w:footnoteReference w:id="1"/>
      </w:r>
      <w:r w:rsidRPr="009A3035">
        <w:rPr>
          <w:color w:val="231F20"/>
          <w:spacing w:val="-42"/>
        </w:rPr>
        <w:t xml:space="preserve"> </w:t>
      </w:r>
    </w:p>
    <w:p w14:paraId="4CE7EACE" w14:textId="77777777" w:rsidR="00897747" w:rsidRPr="00897747" w:rsidRDefault="00897747" w:rsidP="00897747">
      <w:pPr>
        <w:pStyle w:val="BodyText"/>
        <w:spacing w:before="200" w:line="264" w:lineRule="auto"/>
        <w:ind w:right="-20"/>
        <w:rPr>
          <w:sz w:val="22"/>
          <w:szCs w:val="22"/>
        </w:rPr>
      </w:pPr>
      <w:r w:rsidRPr="00897747">
        <w:rPr>
          <w:color w:val="231F20"/>
          <w:sz w:val="22"/>
          <w:szCs w:val="22"/>
        </w:rPr>
        <w:t>As noted above, it is essential for an organization to have one leader that the board and staff can look to for guidance. Proverbs 11:14 says, “Where there is no guidance, the people fall. But in abundance of counselors, there is victory.” Without an executive to provide counsel and guidance, the organization is more likely to encounter hindrances. However, with a leader in position, an organization is able to flourish and grow, ultimately furthering The Great Commission.</w:t>
      </w:r>
    </w:p>
    <w:p w14:paraId="7827B1AE" w14:textId="77777777" w:rsidR="00897747" w:rsidRPr="00897747" w:rsidRDefault="00897747" w:rsidP="000D5625">
      <w:pPr>
        <w:pStyle w:val="BodyText"/>
        <w:spacing w:before="200" w:line="264" w:lineRule="auto"/>
        <w:ind w:right="-20"/>
        <w:rPr>
          <w:sz w:val="22"/>
          <w:szCs w:val="22"/>
        </w:rPr>
      </w:pPr>
      <w:r w:rsidRPr="00897747">
        <w:rPr>
          <w:color w:val="231F20"/>
          <w:sz w:val="22"/>
          <w:szCs w:val="22"/>
        </w:rPr>
        <w:t>Below is a sample job description of an Executive Director/CEO. The sample is provided as an illustration of broad guidelines for the position and should be tailored to best fit the organization using it.</w:t>
      </w:r>
    </w:p>
    <w:p w14:paraId="78E934F9" w14:textId="77777777" w:rsidR="00897747" w:rsidRPr="00897747" w:rsidRDefault="00897747" w:rsidP="000D5625">
      <w:pPr>
        <w:pStyle w:val="Heading1"/>
        <w:spacing w:before="200" w:line="264" w:lineRule="auto"/>
        <w:rPr>
          <w:sz w:val="24"/>
          <w:szCs w:val="24"/>
        </w:rPr>
      </w:pPr>
      <w:r w:rsidRPr="00897747">
        <w:rPr>
          <w:color w:val="231F20"/>
          <w:sz w:val="24"/>
          <w:szCs w:val="24"/>
        </w:rPr>
        <w:t>CEO</w:t>
      </w:r>
    </w:p>
    <w:p w14:paraId="25A23064" w14:textId="77777777" w:rsidR="00897747" w:rsidRPr="009A3035" w:rsidRDefault="00897747" w:rsidP="000D5625">
      <w:pPr>
        <w:spacing w:before="200" w:line="264" w:lineRule="auto"/>
        <w:ind w:left="180"/>
        <w:rPr>
          <w:b/>
        </w:rPr>
      </w:pPr>
      <w:r w:rsidRPr="009A3035">
        <w:rPr>
          <w:b/>
          <w:color w:val="231F20"/>
        </w:rPr>
        <w:t>Summary/Objective</w:t>
      </w:r>
    </w:p>
    <w:p w14:paraId="5A273096" w14:textId="77777777" w:rsidR="00897747" w:rsidRPr="00897747" w:rsidRDefault="00897747" w:rsidP="000D5625">
      <w:pPr>
        <w:pStyle w:val="BodyText"/>
        <w:spacing w:before="200" w:line="264" w:lineRule="auto"/>
        <w:ind w:left="180"/>
        <w:rPr>
          <w:sz w:val="22"/>
          <w:szCs w:val="22"/>
        </w:rPr>
      </w:pPr>
      <w:r w:rsidRPr="00897747">
        <w:rPr>
          <w:color w:val="231F20"/>
          <w:sz w:val="22"/>
          <w:szCs w:val="22"/>
        </w:rPr>
        <w:t>The CEO is responsible for providing strategic leadership for the ministry by working with the Board and other management to establish long-range goals, strategies, plans and policies.</w:t>
      </w:r>
    </w:p>
    <w:p w14:paraId="2C7FD68A" w14:textId="77777777" w:rsidR="00897747" w:rsidRPr="00897747" w:rsidRDefault="00897747" w:rsidP="000D5625">
      <w:pPr>
        <w:pStyle w:val="BodyText"/>
        <w:spacing w:before="200" w:line="264" w:lineRule="auto"/>
        <w:ind w:left="180" w:right="300"/>
        <w:rPr>
          <w:sz w:val="22"/>
          <w:szCs w:val="22"/>
        </w:rPr>
      </w:pPr>
      <w:r w:rsidRPr="00897747">
        <w:rPr>
          <w:color w:val="231F20"/>
          <w:sz w:val="22"/>
          <w:szCs w:val="22"/>
        </w:rPr>
        <w:t>The CEO is the direct executive representative in the management of the corporation and is responsible for the organization’s consistent achievement of its mission and financial objectives.</w:t>
      </w:r>
    </w:p>
    <w:p w14:paraId="3F564320" w14:textId="77777777" w:rsidR="00897747" w:rsidRPr="00897747" w:rsidRDefault="00897747" w:rsidP="000D5625">
      <w:pPr>
        <w:pStyle w:val="Heading1"/>
        <w:spacing w:before="200" w:line="264" w:lineRule="auto"/>
        <w:rPr>
          <w:sz w:val="24"/>
          <w:szCs w:val="24"/>
        </w:rPr>
      </w:pPr>
      <w:r w:rsidRPr="00897747">
        <w:rPr>
          <w:color w:val="231F20"/>
          <w:sz w:val="24"/>
          <w:szCs w:val="24"/>
        </w:rPr>
        <w:t>Qualifications</w:t>
      </w:r>
    </w:p>
    <w:p w14:paraId="6B59F80A" w14:textId="77777777" w:rsidR="00897747" w:rsidRDefault="00897747" w:rsidP="000D5625">
      <w:pPr>
        <w:pStyle w:val="BodyText"/>
        <w:spacing w:before="200" w:line="264" w:lineRule="auto"/>
        <w:ind w:left="180" w:right="249"/>
      </w:pPr>
      <w:r w:rsidRPr="00897747">
        <w:rPr>
          <w:color w:val="231F20"/>
          <w:sz w:val="22"/>
          <w:szCs w:val="22"/>
        </w:rPr>
        <w:t>[Tailor qualifications to fit the specific organization’s function and demands of the top leadership position.]</w:t>
      </w:r>
      <w:r>
        <w:br w:type="page"/>
      </w:r>
    </w:p>
    <w:p w14:paraId="758D9A88" w14:textId="77777777" w:rsidR="00897747" w:rsidRPr="00897747" w:rsidRDefault="00897747" w:rsidP="000D5625">
      <w:pPr>
        <w:pStyle w:val="Heading1"/>
        <w:spacing w:before="200" w:line="264" w:lineRule="auto"/>
        <w:rPr>
          <w:color w:val="231F20"/>
          <w:sz w:val="24"/>
          <w:szCs w:val="24"/>
        </w:rPr>
      </w:pPr>
      <w:r w:rsidRPr="00897747">
        <w:rPr>
          <w:color w:val="231F20"/>
          <w:sz w:val="24"/>
          <w:szCs w:val="24"/>
        </w:rPr>
        <w:lastRenderedPageBreak/>
        <w:t>Essential Functions</w:t>
      </w:r>
    </w:p>
    <w:p w14:paraId="546E39D5" w14:textId="77777777" w:rsidR="00897747" w:rsidRPr="009A3035" w:rsidRDefault="00897747" w:rsidP="000D5625">
      <w:pPr>
        <w:pStyle w:val="BodyText"/>
        <w:spacing w:before="200" w:line="264" w:lineRule="auto"/>
        <w:ind w:left="180" w:right="249"/>
        <w:rPr>
          <w:sz w:val="22"/>
          <w:szCs w:val="22"/>
        </w:rPr>
      </w:pPr>
      <w:r w:rsidRPr="009A3035">
        <w:rPr>
          <w:color w:val="231F20"/>
          <w:sz w:val="22"/>
          <w:szCs w:val="22"/>
        </w:rPr>
        <w:t>Reasonable accommodations may be made to enable individuals with disabilities to perform the essential functions.</w:t>
      </w:r>
    </w:p>
    <w:p w14:paraId="23AD85E9" w14:textId="77777777" w:rsidR="00897747" w:rsidRPr="009A3035" w:rsidRDefault="00897747" w:rsidP="000D5625">
      <w:pPr>
        <w:pStyle w:val="ListParagraph"/>
        <w:numPr>
          <w:ilvl w:val="0"/>
          <w:numId w:val="3"/>
        </w:numPr>
        <w:tabs>
          <w:tab w:val="left" w:pos="1009"/>
        </w:tabs>
        <w:spacing w:before="200" w:line="264" w:lineRule="auto"/>
        <w:ind w:left="810" w:right="160" w:hanging="291"/>
        <w:jc w:val="left"/>
      </w:pPr>
      <w:r w:rsidRPr="009A3035">
        <w:rPr>
          <w:color w:val="231F20"/>
        </w:rPr>
        <w:t>Commit to the organization and its mission and ensure that the organization has a long-range strategy which achieves its mission, and toward which it makes consistent and timely</w:t>
      </w:r>
      <w:r w:rsidRPr="009A3035">
        <w:rPr>
          <w:color w:val="231F20"/>
          <w:spacing w:val="-36"/>
        </w:rPr>
        <w:t xml:space="preserve"> </w:t>
      </w:r>
      <w:r w:rsidRPr="009A3035">
        <w:rPr>
          <w:color w:val="231F20"/>
        </w:rPr>
        <w:t>progress.</w:t>
      </w:r>
    </w:p>
    <w:p w14:paraId="52F6F3D7" w14:textId="77777777" w:rsidR="00897747" w:rsidRPr="009A3035" w:rsidRDefault="00897747" w:rsidP="000D5625">
      <w:pPr>
        <w:pStyle w:val="ListParagraph"/>
        <w:numPr>
          <w:ilvl w:val="0"/>
          <w:numId w:val="3"/>
        </w:numPr>
        <w:tabs>
          <w:tab w:val="left" w:pos="1009"/>
        </w:tabs>
        <w:spacing w:before="200" w:line="264" w:lineRule="auto"/>
        <w:ind w:left="810" w:right="160" w:hanging="291"/>
        <w:jc w:val="left"/>
      </w:pPr>
      <w:r w:rsidRPr="009A3035">
        <w:rPr>
          <w:color w:val="231F20"/>
        </w:rPr>
        <w:t>Follow the highest ethical standards, ensure accountability, and comply with the</w:t>
      </w:r>
      <w:r w:rsidRPr="009A3035">
        <w:rPr>
          <w:color w:val="231F20"/>
          <w:spacing w:val="-11"/>
        </w:rPr>
        <w:t xml:space="preserve"> </w:t>
      </w:r>
      <w:r w:rsidRPr="009A3035">
        <w:rPr>
          <w:color w:val="231F20"/>
          <w:spacing w:val="-5"/>
        </w:rPr>
        <w:t>law.</w:t>
      </w:r>
    </w:p>
    <w:p w14:paraId="66F561C9" w14:textId="77777777" w:rsidR="00897747" w:rsidRPr="009A3035" w:rsidRDefault="00897747" w:rsidP="000D5625">
      <w:pPr>
        <w:pStyle w:val="ListParagraph"/>
        <w:numPr>
          <w:ilvl w:val="0"/>
          <w:numId w:val="3"/>
        </w:numPr>
        <w:tabs>
          <w:tab w:val="left" w:pos="1009"/>
        </w:tabs>
        <w:spacing w:before="200" w:line="264" w:lineRule="auto"/>
        <w:ind w:left="810" w:right="160" w:hanging="291"/>
        <w:jc w:val="left"/>
      </w:pPr>
      <w:r w:rsidRPr="009A3035">
        <w:rPr>
          <w:color w:val="231F20"/>
        </w:rPr>
        <w:t>Provide leadership in developing program, organizational and financial plans with the Board</w:t>
      </w:r>
      <w:r w:rsidRPr="009A3035">
        <w:rPr>
          <w:color w:val="231F20"/>
          <w:spacing w:val="-23"/>
        </w:rPr>
        <w:t xml:space="preserve"> </w:t>
      </w:r>
      <w:r w:rsidRPr="009A3035">
        <w:rPr>
          <w:color w:val="231F20"/>
        </w:rPr>
        <w:t xml:space="preserve">of Directors and staff, and carry out plans and policies authorized </w:t>
      </w:r>
      <w:r w:rsidRPr="009A3035">
        <w:rPr>
          <w:color w:val="231F20"/>
          <w:spacing w:val="-3"/>
        </w:rPr>
        <w:t xml:space="preserve">by </w:t>
      </w:r>
      <w:r w:rsidRPr="009A3035">
        <w:rPr>
          <w:color w:val="231F20"/>
        </w:rPr>
        <w:t>the</w:t>
      </w:r>
      <w:r w:rsidRPr="009A3035">
        <w:rPr>
          <w:color w:val="231F20"/>
          <w:spacing w:val="1"/>
        </w:rPr>
        <w:t xml:space="preserve"> </w:t>
      </w:r>
      <w:r w:rsidRPr="009A3035">
        <w:rPr>
          <w:color w:val="231F20"/>
        </w:rPr>
        <w:t>board.</w:t>
      </w:r>
    </w:p>
    <w:p w14:paraId="6EB53E53" w14:textId="77777777" w:rsidR="00897747" w:rsidRPr="009A3035" w:rsidRDefault="00897747" w:rsidP="000D5625">
      <w:pPr>
        <w:pStyle w:val="ListParagraph"/>
        <w:numPr>
          <w:ilvl w:val="0"/>
          <w:numId w:val="3"/>
        </w:numPr>
        <w:tabs>
          <w:tab w:val="left" w:pos="1009"/>
        </w:tabs>
        <w:spacing w:before="200" w:line="264" w:lineRule="auto"/>
        <w:ind w:left="810" w:right="160" w:hanging="291"/>
        <w:jc w:val="left"/>
      </w:pPr>
      <w:r w:rsidRPr="009A3035">
        <w:rPr>
          <w:color w:val="231F20"/>
        </w:rPr>
        <w:t xml:space="preserve">Implement plans and decide or guide courses of action in operations </w:t>
      </w:r>
      <w:r w:rsidRPr="009A3035">
        <w:rPr>
          <w:color w:val="231F20"/>
          <w:spacing w:val="-3"/>
        </w:rPr>
        <w:t xml:space="preserve">by </w:t>
      </w:r>
      <w:r w:rsidRPr="009A3035">
        <w:rPr>
          <w:color w:val="231F20"/>
        </w:rPr>
        <w:t>staff. Oversee</w:t>
      </w:r>
      <w:r w:rsidRPr="009A3035">
        <w:rPr>
          <w:color w:val="231F20"/>
          <w:spacing w:val="-26"/>
        </w:rPr>
        <w:t xml:space="preserve"> </w:t>
      </w:r>
      <w:r w:rsidRPr="009A3035">
        <w:rPr>
          <w:color w:val="231F20"/>
        </w:rPr>
        <w:t>and manage organization programs and</w:t>
      </w:r>
      <w:r w:rsidRPr="009A3035">
        <w:rPr>
          <w:color w:val="231F20"/>
          <w:spacing w:val="-1"/>
        </w:rPr>
        <w:t xml:space="preserve"> </w:t>
      </w:r>
      <w:r w:rsidRPr="009A3035">
        <w:rPr>
          <w:color w:val="231F20"/>
        </w:rPr>
        <w:t>projects.</w:t>
      </w:r>
    </w:p>
    <w:p w14:paraId="3A24DBFB" w14:textId="77777777" w:rsidR="00897747" w:rsidRPr="009A3035" w:rsidRDefault="00897747" w:rsidP="000D5625">
      <w:pPr>
        <w:pStyle w:val="ListParagraph"/>
        <w:numPr>
          <w:ilvl w:val="0"/>
          <w:numId w:val="3"/>
        </w:numPr>
        <w:tabs>
          <w:tab w:val="left" w:pos="1009"/>
        </w:tabs>
        <w:spacing w:before="200" w:line="264" w:lineRule="auto"/>
        <w:ind w:left="810" w:right="160" w:hanging="291"/>
        <w:jc w:val="left"/>
      </w:pPr>
      <w:r w:rsidRPr="009A3035">
        <w:rPr>
          <w:color w:val="231F20"/>
        </w:rPr>
        <w:t>Exercise responsible financial</w:t>
      </w:r>
      <w:r w:rsidRPr="009A3035">
        <w:rPr>
          <w:color w:val="231F20"/>
          <w:spacing w:val="-1"/>
        </w:rPr>
        <w:t xml:space="preserve"> </w:t>
      </w:r>
      <w:r w:rsidRPr="009A3035">
        <w:rPr>
          <w:color w:val="231F20"/>
        </w:rPr>
        <w:t>stewardship.</w:t>
      </w:r>
    </w:p>
    <w:p w14:paraId="33180054" w14:textId="77777777" w:rsidR="00897747" w:rsidRPr="009A3035" w:rsidRDefault="00897747" w:rsidP="000D5625">
      <w:pPr>
        <w:pStyle w:val="ListParagraph"/>
        <w:numPr>
          <w:ilvl w:val="0"/>
          <w:numId w:val="3"/>
        </w:numPr>
        <w:tabs>
          <w:tab w:val="left" w:pos="1009"/>
        </w:tabs>
        <w:spacing w:before="200" w:line="264" w:lineRule="auto"/>
        <w:ind w:left="810" w:right="160" w:hanging="291"/>
        <w:jc w:val="left"/>
      </w:pPr>
      <w:r w:rsidRPr="009A3035">
        <w:rPr>
          <w:color w:val="231F20"/>
        </w:rPr>
        <w:t>Determine the financial needs of the organization, submit proposals to donors and maintain the fundraising</w:t>
      </w:r>
      <w:r w:rsidRPr="009A3035">
        <w:rPr>
          <w:color w:val="231F20"/>
          <w:spacing w:val="-1"/>
        </w:rPr>
        <w:t xml:space="preserve"> </w:t>
      </w:r>
      <w:r w:rsidRPr="009A3035">
        <w:rPr>
          <w:color w:val="231F20"/>
        </w:rPr>
        <w:t>records.</w:t>
      </w:r>
    </w:p>
    <w:p w14:paraId="3AD16FAE" w14:textId="77777777" w:rsidR="00897747" w:rsidRPr="009A3035" w:rsidRDefault="00897747" w:rsidP="000D5625">
      <w:pPr>
        <w:pStyle w:val="ListParagraph"/>
        <w:numPr>
          <w:ilvl w:val="0"/>
          <w:numId w:val="3"/>
        </w:numPr>
        <w:tabs>
          <w:tab w:val="left" w:pos="1009"/>
        </w:tabs>
        <w:spacing w:before="200" w:line="264" w:lineRule="auto"/>
        <w:ind w:left="810" w:right="160" w:hanging="291"/>
        <w:jc w:val="left"/>
      </w:pPr>
      <w:r w:rsidRPr="009A3035">
        <w:rPr>
          <w:color w:val="231F20"/>
        </w:rPr>
        <w:t>Oversee fundraising planning and implementation, including identifying resources,</w:t>
      </w:r>
      <w:r w:rsidRPr="009A3035">
        <w:rPr>
          <w:color w:val="231F20"/>
          <w:spacing w:val="-17"/>
        </w:rPr>
        <w:t xml:space="preserve"> </w:t>
      </w:r>
      <w:r w:rsidRPr="009A3035">
        <w:rPr>
          <w:color w:val="231F20"/>
        </w:rPr>
        <w:t>requirements, researching funding sources, establishing strategies to approach funders, submitting proposals and administrating fundraising records and</w:t>
      </w:r>
      <w:r w:rsidRPr="009A3035">
        <w:rPr>
          <w:color w:val="231F20"/>
          <w:spacing w:val="-1"/>
        </w:rPr>
        <w:t xml:space="preserve"> </w:t>
      </w:r>
      <w:r w:rsidRPr="009A3035">
        <w:rPr>
          <w:color w:val="231F20"/>
        </w:rPr>
        <w:t>documentation.</w:t>
      </w:r>
    </w:p>
    <w:p w14:paraId="0FB645E6" w14:textId="77777777" w:rsidR="00897747" w:rsidRPr="009A3035" w:rsidRDefault="00897747" w:rsidP="000D5625">
      <w:pPr>
        <w:pStyle w:val="ListParagraph"/>
        <w:numPr>
          <w:ilvl w:val="0"/>
          <w:numId w:val="3"/>
        </w:numPr>
        <w:tabs>
          <w:tab w:val="left" w:pos="1009"/>
        </w:tabs>
        <w:spacing w:before="200" w:line="264" w:lineRule="auto"/>
        <w:ind w:left="806" w:right="158" w:hanging="288"/>
        <w:jc w:val="left"/>
      </w:pPr>
      <w:r w:rsidRPr="009A3035">
        <w:rPr>
          <w:color w:val="231F20"/>
        </w:rPr>
        <w:t>Manage human resources of organization, including the recruitment, employment, and release</w:t>
      </w:r>
      <w:r w:rsidRPr="009A3035">
        <w:rPr>
          <w:color w:val="231F20"/>
          <w:spacing w:val="-4"/>
        </w:rPr>
        <w:t xml:space="preserve"> </w:t>
      </w:r>
      <w:r w:rsidRPr="009A3035">
        <w:rPr>
          <w:color w:val="231F20"/>
        </w:rPr>
        <w:t>of all personnel, both paid staff and volunteers, in conformity with current laws and</w:t>
      </w:r>
      <w:r w:rsidRPr="009A3035">
        <w:rPr>
          <w:color w:val="231F20"/>
          <w:spacing w:val="-14"/>
        </w:rPr>
        <w:t xml:space="preserve"> </w:t>
      </w:r>
      <w:r w:rsidRPr="009A3035">
        <w:rPr>
          <w:color w:val="231F20"/>
        </w:rPr>
        <w:t>regulations.</w:t>
      </w:r>
    </w:p>
    <w:p w14:paraId="5EA43A4E" w14:textId="77777777" w:rsidR="00897747" w:rsidRPr="009A3035" w:rsidRDefault="00897747" w:rsidP="000D5625">
      <w:pPr>
        <w:pStyle w:val="ListParagraph"/>
        <w:numPr>
          <w:ilvl w:val="0"/>
          <w:numId w:val="3"/>
        </w:numPr>
        <w:tabs>
          <w:tab w:val="left" w:pos="1009"/>
        </w:tabs>
        <w:spacing w:before="200" w:line="264" w:lineRule="auto"/>
        <w:ind w:left="810" w:right="160" w:hanging="291"/>
        <w:jc w:val="left"/>
      </w:pPr>
      <w:r w:rsidRPr="009A3035">
        <w:rPr>
          <w:color w:val="231F20"/>
        </w:rPr>
        <w:t>Assist in the selection and evaluation of board</w:t>
      </w:r>
      <w:r w:rsidRPr="009A3035">
        <w:rPr>
          <w:color w:val="231F20"/>
          <w:spacing w:val="-2"/>
        </w:rPr>
        <w:t xml:space="preserve"> </w:t>
      </w:r>
      <w:r w:rsidRPr="009A3035">
        <w:rPr>
          <w:color w:val="231F20"/>
        </w:rPr>
        <w:t>members.</w:t>
      </w:r>
    </w:p>
    <w:p w14:paraId="5D5DB38D" w14:textId="77777777" w:rsidR="00897747" w:rsidRPr="009A3035" w:rsidRDefault="00897747" w:rsidP="000D5625">
      <w:pPr>
        <w:pStyle w:val="ListParagraph"/>
        <w:numPr>
          <w:ilvl w:val="0"/>
          <w:numId w:val="3"/>
        </w:numPr>
        <w:tabs>
          <w:tab w:val="left" w:pos="1009"/>
        </w:tabs>
        <w:spacing w:before="200" w:line="264" w:lineRule="auto"/>
        <w:ind w:left="810" w:right="160" w:hanging="413"/>
        <w:jc w:val="left"/>
      </w:pPr>
      <w:r w:rsidRPr="009A3035">
        <w:rPr>
          <w:color w:val="231F20"/>
        </w:rPr>
        <w:t>Support and advise the board, making recommendations and engaging the board in planning and the implementation of</w:t>
      </w:r>
      <w:r w:rsidRPr="009A3035">
        <w:rPr>
          <w:color w:val="231F20"/>
          <w:spacing w:val="-1"/>
        </w:rPr>
        <w:t xml:space="preserve"> </w:t>
      </w:r>
      <w:r w:rsidRPr="009A3035">
        <w:rPr>
          <w:color w:val="231F20"/>
        </w:rPr>
        <w:t>projects.</w:t>
      </w:r>
    </w:p>
    <w:p w14:paraId="6EBE13AB" w14:textId="77777777" w:rsidR="00897747" w:rsidRPr="009A3035" w:rsidRDefault="00897747" w:rsidP="000D5625">
      <w:pPr>
        <w:pStyle w:val="ListParagraph"/>
        <w:numPr>
          <w:ilvl w:val="0"/>
          <w:numId w:val="3"/>
        </w:numPr>
        <w:tabs>
          <w:tab w:val="left" w:pos="1009"/>
        </w:tabs>
        <w:spacing w:before="200" w:line="264" w:lineRule="auto"/>
        <w:ind w:left="810" w:right="160" w:hanging="413"/>
        <w:jc w:val="left"/>
      </w:pPr>
      <w:r w:rsidRPr="009A3035">
        <w:rPr>
          <w:color w:val="231F20"/>
        </w:rPr>
        <w:t xml:space="preserve">Build external relationships and serve as an advocate of the organization, in and around the </w:t>
      </w:r>
      <w:r w:rsidRPr="009A3035">
        <w:rPr>
          <w:color w:val="231F20"/>
          <w:spacing w:val="-3"/>
        </w:rPr>
        <w:t xml:space="preserve">community. </w:t>
      </w:r>
      <w:r w:rsidRPr="009A3035">
        <w:rPr>
          <w:color w:val="231F20"/>
        </w:rPr>
        <w:t>Establish sound working relationships and cooperative arrangements with</w:t>
      </w:r>
      <w:r w:rsidRPr="009A3035">
        <w:rPr>
          <w:color w:val="231F20"/>
          <w:spacing w:val="-27"/>
        </w:rPr>
        <w:t xml:space="preserve"> </w:t>
      </w:r>
      <w:r w:rsidRPr="009A3035">
        <w:rPr>
          <w:color w:val="231F20"/>
        </w:rPr>
        <w:t>community groups and organizations. Maintain a positive image with the public regarding the nonprofit organization.</w:t>
      </w:r>
    </w:p>
    <w:p w14:paraId="0D057319" w14:textId="77777777" w:rsidR="00897747" w:rsidRPr="009A3035" w:rsidRDefault="00897747" w:rsidP="000D5625">
      <w:pPr>
        <w:pStyle w:val="ListParagraph"/>
        <w:numPr>
          <w:ilvl w:val="0"/>
          <w:numId w:val="3"/>
        </w:numPr>
        <w:tabs>
          <w:tab w:val="left" w:pos="1009"/>
        </w:tabs>
        <w:spacing w:before="200" w:line="264" w:lineRule="auto"/>
        <w:ind w:left="810" w:right="160" w:hanging="413"/>
        <w:jc w:val="left"/>
      </w:pPr>
      <w:r w:rsidRPr="009A3035">
        <w:rPr>
          <w:color w:val="231F20"/>
        </w:rPr>
        <w:t>Ensure that the board is kept fully informed on the condition of the organization and all factors influencing it. Maintain knowledge and update the staff and board of significant developments and trends in the field.</w:t>
      </w:r>
    </w:p>
    <w:p w14:paraId="251D2FD2" w14:textId="77777777" w:rsidR="00897747" w:rsidRPr="009A3035" w:rsidRDefault="00897747" w:rsidP="000D5625">
      <w:pPr>
        <w:pStyle w:val="ListParagraph"/>
        <w:numPr>
          <w:ilvl w:val="0"/>
          <w:numId w:val="3"/>
        </w:numPr>
        <w:tabs>
          <w:tab w:val="left" w:pos="1009"/>
        </w:tabs>
        <w:spacing w:before="200" w:line="264" w:lineRule="auto"/>
        <w:ind w:left="810" w:right="160" w:hanging="413"/>
        <w:jc w:val="left"/>
      </w:pPr>
      <w:r w:rsidRPr="009A3035">
        <w:rPr>
          <w:color w:val="231F20"/>
        </w:rPr>
        <w:t>Act as an interface between Board and employees, and between the organization and</w:t>
      </w:r>
      <w:r w:rsidRPr="009A3035">
        <w:rPr>
          <w:color w:val="231F20"/>
          <w:spacing w:val="-18"/>
        </w:rPr>
        <w:t xml:space="preserve"> </w:t>
      </w:r>
      <w:r w:rsidRPr="009A3035">
        <w:rPr>
          <w:color w:val="231F20"/>
          <w:spacing w:val="-3"/>
        </w:rPr>
        <w:t>community.</w:t>
      </w:r>
    </w:p>
    <w:p w14:paraId="6BC0456E" w14:textId="77777777" w:rsidR="00897747" w:rsidRPr="009A3035" w:rsidRDefault="00897747" w:rsidP="00897747">
      <w:pPr>
        <w:pStyle w:val="BodyText"/>
        <w:spacing w:before="200" w:line="264" w:lineRule="auto"/>
      </w:pPr>
    </w:p>
    <w:p w14:paraId="4A348B5D" w14:textId="77777777" w:rsidR="00897747" w:rsidRDefault="00897747" w:rsidP="00897747"/>
    <w:sectPr w:rsidR="00897747" w:rsidSect="000D5625">
      <w:headerReference w:type="default" r:id="rId10"/>
      <w:footerReference w:type="even" r:id="rId11"/>
      <w:footerReference w:type="default" r:id="rId12"/>
      <w:type w:val="continuous"/>
      <w:pgSz w:w="12240" w:h="15840"/>
      <w:pgMar w:top="1321" w:right="1040" w:bottom="596" w:left="960" w:header="689" w:footer="1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4BE3C" w14:textId="77777777" w:rsidR="00EE3113" w:rsidRDefault="00EE3113" w:rsidP="00803582">
      <w:r>
        <w:separator/>
      </w:r>
    </w:p>
  </w:endnote>
  <w:endnote w:type="continuationSeparator" w:id="0">
    <w:p w14:paraId="50127EA2" w14:textId="77777777" w:rsidR="00EE3113" w:rsidRDefault="00EE3113" w:rsidP="008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LT">
    <w:altName w:val="Arial"/>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Condensed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979982"/>
      <w:docPartObj>
        <w:docPartGallery w:val="Page Numbers (Bottom of Page)"/>
        <w:docPartUnique/>
      </w:docPartObj>
    </w:sdtPr>
    <w:sdtEndPr>
      <w:rPr>
        <w:rStyle w:val="PageNumber"/>
      </w:rPr>
    </w:sdtEndPr>
    <w:sdtContent>
      <w:p w14:paraId="4C225A4F" w14:textId="77777777" w:rsidR="00210CA5" w:rsidRDefault="00210CA5" w:rsidP="00024A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F7844" w14:textId="77777777" w:rsidR="00210CA5" w:rsidRDefault="0021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C185" w14:textId="7B307391" w:rsidR="004108B3" w:rsidRDefault="004108B3" w:rsidP="004108B3">
    <w:pPr>
      <w:pStyle w:val="Footer"/>
      <w:ind w:right="-110" w:hanging="180"/>
      <w:jc w:val="center"/>
      <w:rPr>
        <w:rFonts w:eastAsiaTheme="minorHAnsi" w:cs="Arial"/>
        <w:sz w:val="14"/>
        <w:szCs w:val="14"/>
      </w:rPr>
    </w:pPr>
    <w:r>
      <w:rPr>
        <w:rFonts w:eastAsiaTheme="minorHAnsi" w:cs="Arial"/>
        <w:sz w:val="14"/>
        <w:szCs w:val="14"/>
      </w:rPr>
      <w:t>_______________________________________________________________________________________________________________________________________</w:t>
    </w:r>
  </w:p>
  <w:p w14:paraId="0CCE86C0" w14:textId="77777777" w:rsidR="000D5625" w:rsidRPr="007A6080" w:rsidRDefault="000D5625" w:rsidP="000D5625">
    <w:pPr>
      <w:pStyle w:val="Footer"/>
      <w:ind w:right="-200" w:hanging="180"/>
      <w:jc w:val="center"/>
      <w:rPr>
        <w:rFonts w:ascii="Helvetica Condensed Medium" w:hAnsi="Helvetica Condensed Medium"/>
        <w:sz w:val="14"/>
        <w:szCs w:val="14"/>
      </w:rPr>
    </w:pPr>
    <w:r>
      <w:tab/>
    </w:r>
    <w:r w:rsidRPr="007A6080">
      <w:rPr>
        <w:rFonts w:ascii="Helvetica Condensed Medium" w:eastAsiaTheme="minorHAnsi" w:hAnsi="Helvetica Condensed Medium" w:cs="Arial"/>
        <w:sz w:val="14"/>
        <w:szCs w:val="14"/>
      </w:rPr>
      <w:t xml:space="preserve">Page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PAGE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of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NUMPAGES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 </w:t>
    </w:r>
    <w:r w:rsidRPr="007A6080">
      <w:rPr>
        <w:rFonts w:ascii="Helvetica Condensed Medium" w:eastAsiaTheme="minorHAnsi" w:hAnsi="Helvetica Condensed Medium" w:cs="Arial"/>
        <w:i/>
        <w:iCs/>
        <w:sz w:val="14"/>
        <w:szCs w:val="14"/>
      </w:rPr>
      <w:t>ECFA Tools and Templates for Effective Board Governance</w:t>
    </w:r>
    <w:r w:rsidRPr="007A6080">
      <w:rPr>
        <w:rFonts w:ascii="Helvetica Condensed Medium" w:eastAsiaTheme="minorHAnsi" w:hAnsi="Helvetica Condensed Medium" w:cs="Arial"/>
        <w:sz w:val="14"/>
        <w:szCs w:val="14"/>
      </w:rPr>
      <w:t xml:space="preserve"> by Dan Busby and John Pearson. © 2019 ECFA. All rights reserved. </w:t>
    </w:r>
    <w:r w:rsidRPr="007A6080">
      <w:rPr>
        <w:rFonts w:ascii="Helvetica Condensed Medium" w:eastAsiaTheme="minorHAnsi" w:hAnsi="Helvetica Condensed Medium" w:cs="Arial"/>
        <w:i/>
        <w:iCs/>
        <w:sz w:val="14"/>
        <w:szCs w:val="14"/>
      </w:rPr>
      <w:t>www.ECFA.org/ECFAPress</w:t>
    </w:r>
  </w:p>
  <w:p w14:paraId="58DD405F" w14:textId="77777777" w:rsidR="004108B3" w:rsidRPr="00024ED0" w:rsidRDefault="004108B3">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847CC" w14:textId="77777777" w:rsidR="00EE3113" w:rsidRDefault="00EE3113" w:rsidP="00803582">
      <w:r>
        <w:separator/>
      </w:r>
    </w:p>
  </w:footnote>
  <w:footnote w:type="continuationSeparator" w:id="0">
    <w:p w14:paraId="794A2078" w14:textId="77777777" w:rsidR="00EE3113" w:rsidRDefault="00EE3113" w:rsidP="00803582">
      <w:r>
        <w:continuationSeparator/>
      </w:r>
    </w:p>
  </w:footnote>
  <w:footnote w:id="1">
    <w:p w14:paraId="2DEF03EE" w14:textId="77777777" w:rsidR="00897747" w:rsidRPr="00897747" w:rsidRDefault="00897747" w:rsidP="000D5625">
      <w:pPr>
        <w:ind w:left="115"/>
        <w:rPr>
          <w:sz w:val="18"/>
          <w:szCs w:val="21"/>
        </w:rPr>
      </w:pPr>
      <w:r>
        <w:rPr>
          <w:rStyle w:val="FootnoteReference"/>
        </w:rPr>
        <w:footnoteRef/>
      </w:r>
      <w:r>
        <w:t xml:space="preserve"> </w:t>
      </w:r>
      <w:proofErr w:type="spellStart"/>
      <w:r w:rsidRPr="00897747">
        <w:rPr>
          <w:color w:val="231F20"/>
          <w:sz w:val="18"/>
          <w:szCs w:val="21"/>
        </w:rPr>
        <w:t>BoardSource</w:t>
      </w:r>
      <w:proofErr w:type="spellEnd"/>
      <w:r w:rsidRPr="00897747">
        <w:rPr>
          <w:color w:val="231F20"/>
          <w:sz w:val="18"/>
          <w:szCs w:val="21"/>
        </w:rPr>
        <w:t xml:space="preserve">, </w:t>
      </w:r>
      <w:r w:rsidRPr="00897747">
        <w:rPr>
          <w:i/>
          <w:color w:val="231F20"/>
          <w:sz w:val="18"/>
          <w:szCs w:val="21"/>
        </w:rPr>
        <w:t>The Nonprofit Board Answer Book: A Practical Guide for Board Members and Chief Executives</w:t>
      </w:r>
      <w:r w:rsidRPr="00897747">
        <w:rPr>
          <w:color w:val="231F20"/>
          <w:sz w:val="18"/>
          <w:szCs w:val="21"/>
        </w:rPr>
        <w:t>, 2d ed. (San Francisco: Jossey-Bass, 2007), 231–32.</w:t>
      </w:r>
    </w:p>
    <w:p w14:paraId="45768738" w14:textId="77777777" w:rsidR="00897747" w:rsidRDefault="008977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53FE" w14:textId="77777777" w:rsidR="00AB5FCE" w:rsidRDefault="00634010" w:rsidP="00634010">
    <w:pPr>
      <w:pStyle w:val="TableParagraph"/>
      <w:spacing w:before="51"/>
      <w:ind w:left="20"/>
      <w:jc w:val="center"/>
    </w:pPr>
    <w:r w:rsidRPr="00AB5FCE">
      <w:rPr>
        <w:noProof/>
      </w:rPr>
      <mc:AlternateContent>
        <mc:Choice Requires="wps">
          <w:drawing>
            <wp:anchor distT="0" distB="0" distL="114300" distR="114300" simplePos="0" relativeHeight="251657216" behindDoc="1" locked="0" layoutInCell="1" allowOverlap="1" wp14:anchorId="1BA4D2A4" wp14:editId="1D319B06">
              <wp:simplePos x="0" y="0"/>
              <wp:positionH relativeFrom="margin">
                <wp:posOffset>-39370</wp:posOffset>
              </wp:positionH>
              <wp:positionV relativeFrom="page">
                <wp:posOffset>628015</wp:posOffset>
              </wp:positionV>
              <wp:extent cx="6858000" cy="0"/>
              <wp:effectExtent l="0" t="0" r="12700" b="1270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6EA27"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pt,49.45pt" to="536.9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5CgIAABQEAAAOAAAAZHJzL2Uyb0RvYy54bWysU8uu2yAQ3VfqPyD2ie3ESW0rzlUVJ93c&#13;&#10;9ka67QcQwDEqBgQkTlT13zuQR5t2U1Xd4MEzHM6ZMyyeTr1ER26d0KrG2TjFiCuqmVD7Gn/5vBkV&#13;&#10;GDlPFCNSK17jM3f4afn2zWIwFZ/oTkvGLQIQ5arB1Ljz3lRJ4mjHe+LG2nAFyVbbnnjY2n3CLBkA&#13;&#10;vZfJJE3nyaAtM1ZT7hz8bS5JvIz4bcupf2lbxz2SNQZuPq42rruwJssFqfaWmE7QKw3yDyx6IhRc&#13;&#10;eodqiCfoYMUfUL2gVjvd+jHVfaLbVlAeNYCaLP1NzWtHDI9aoDnO3Nvk/h8s/XTcWiRYjWclRor0&#13;&#10;4NGzUBxls9CbwbgKSlZqa4M6elKv5lnTrw5yyUMybJwBrN3wUTNAIQevY0tOre3DYRCLTrHz53vn&#13;&#10;+ckjCj/nxaxIUzCI3nIJqW4HjXX+A9c9CkGNJdCLwOT47HwgQqpbSbhH6Y2QMhorFRoAfDpL4wGn&#13;&#10;pWAhGcqc3e9W0qIjgdEop+WsLIJiAHsos/qgWATrOGHra+yJkJcY6qUKeCAF6Fyji/ffyrRcF+si&#13;&#10;H+WT+XqUp00zer9Z5aP5Jns3a6bNatVk3wO1LK86wRhXgd1tDrP873y+vojLBN0n8d6G5BE9SgSy&#13;&#10;t28kHb0M9l0s32l23trQjWArjF4svj6TMNu/7mPVz8e8/AEAAP//AwBQSwMEFAAGAAgAAAAhAHVQ&#13;&#10;LFziAAAADgEAAA8AAABkcnMvZG93bnJldi54bWxMj09PwzAMxe9IfIfISNy2lE0qa9d0qvgjLhPS&#13;&#10;Cty9xrQVjVM1Wdfy6cnEAS6W7Gc/v1+2m0wnRhpca1nB3TICQVxZ3XKt4P3tebEB4Tyyxs4yKZjJ&#13;&#10;wS6/vsow1fbMBxpLX4tgwi5FBY33fSqlqxoy6Ja2Jw7apx0M+tAOtdQDnoO56eQqimJpsOXwocGe&#13;&#10;HhqqvsqTURAX9es3Pq1fko+5KGdXjvt9MSp1ezM9bkMptiA8Tf7vAi4MIT/kIdjRnlg70SlYxKuw&#13;&#10;qSDZJCAuenS/DkDH34nMM/kfI/8BAAD//wMAUEsBAi0AFAAGAAgAAAAhALaDOJL+AAAA4QEAABMA&#13;&#10;AAAAAAAAAAAAAAAAAAAAAFtDb250ZW50X1R5cGVzXS54bWxQSwECLQAUAAYACAAAACEAOP0h/9YA&#13;&#10;AACUAQAACwAAAAAAAAAAAAAAAAAvAQAAX3JlbHMvLnJlbHNQSwECLQAUAAYACAAAACEAPpGkOQoC&#13;&#10;AAAUBAAADgAAAAAAAAAAAAAAAAAuAgAAZHJzL2Uyb0RvYy54bWxQSwECLQAUAAYACAAAACEAdVAs&#13;&#10;XOIAAAAOAQAADwAAAAAAAAAAAAAAAABkBAAAZHJzL2Rvd25yZXYueG1sUEsFBgAAAAAEAAQA8wAA&#13;&#10;AHMFAAAAAA==&#13;&#10;" strokecolor="#939598" strokeweight=".5pt">
              <o:lock v:ext="edit" shapetype="f"/>
              <w10:wrap anchorx="margin" anchory="page"/>
            </v:line>
          </w:pict>
        </mc:Fallback>
      </mc:AlternateContent>
    </w:r>
    <w:r>
      <w:rPr>
        <w:color w:val="636466"/>
        <w:spacing w:val="-3"/>
      </w:rPr>
      <w:t xml:space="preserve">TOOL </w:t>
    </w:r>
    <w:r>
      <w:rPr>
        <w:color w:val="636466"/>
      </w:rPr>
      <w:t>#</w:t>
    </w:r>
    <w:r w:rsidR="00897747">
      <w:rPr>
        <w:color w:val="636466"/>
      </w:rPr>
      <w:t>18</w:t>
    </w:r>
    <w:r>
      <w:rPr>
        <w:color w:val="636466"/>
      </w:rPr>
      <w:t xml:space="preserve">: </w:t>
    </w:r>
    <w:r w:rsidR="00897747">
      <w:rPr>
        <w:color w:val="636466"/>
      </w:rPr>
      <w:t>Sample CEO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45698"/>
    <w:multiLevelType w:val="hybridMultilevel"/>
    <w:tmpl w:val="B34861F6"/>
    <w:lvl w:ilvl="0" w:tplc="A718B216">
      <w:numFmt w:val="bullet"/>
      <w:lvlText w:val="•"/>
      <w:lvlJc w:val="left"/>
      <w:pPr>
        <w:ind w:left="1043" w:hanging="223"/>
      </w:pPr>
      <w:rPr>
        <w:rFonts w:ascii="Helvetica LT" w:eastAsia="Helvetica LT" w:hAnsi="Helvetica LT" w:cs="Helvetica LT" w:hint="default"/>
        <w:color w:val="231F20"/>
        <w:spacing w:val="-23"/>
        <w:w w:val="100"/>
        <w:sz w:val="22"/>
        <w:szCs w:val="22"/>
      </w:rPr>
    </w:lvl>
    <w:lvl w:ilvl="1" w:tplc="A002F076">
      <w:numFmt w:val="bullet"/>
      <w:lvlText w:val="•"/>
      <w:lvlJc w:val="left"/>
      <w:pPr>
        <w:ind w:left="2020" w:hanging="223"/>
      </w:pPr>
      <w:rPr>
        <w:rFonts w:hint="default"/>
      </w:rPr>
    </w:lvl>
    <w:lvl w:ilvl="2" w:tplc="6384422E">
      <w:numFmt w:val="bullet"/>
      <w:lvlText w:val="•"/>
      <w:lvlJc w:val="left"/>
      <w:pPr>
        <w:ind w:left="3000" w:hanging="223"/>
      </w:pPr>
      <w:rPr>
        <w:rFonts w:hint="default"/>
      </w:rPr>
    </w:lvl>
    <w:lvl w:ilvl="3" w:tplc="7280F362">
      <w:numFmt w:val="bullet"/>
      <w:lvlText w:val="•"/>
      <w:lvlJc w:val="left"/>
      <w:pPr>
        <w:ind w:left="3980" w:hanging="223"/>
      </w:pPr>
      <w:rPr>
        <w:rFonts w:hint="default"/>
      </w:rPr>
    </w:lvl>
    <w:lvl w:ilvl="4" w:tplc="8E7A6EBE">
      <w:numFmt w:val="bullet"/>
      <w:lvlText w:val="•"/>
      <w:lvlJc w:val="left"/>
      <w:pPr>
        <w:ind w:left="4960" w:hanging="223"/>
      </w:pPr>
      <w:rPr>
        <w:rFonts w:hint="default"/>
      </w:rPr>
    </w:lvl>
    <w:lvl w:ilvl="5" w:tplc="FB64F646">
      <w:numFmt w:val="bullet"/>
      <w:lvlText w:val="•"/>
      <w:lvlJc w:val="left"/>
      <w:pPr>
        <w:ind w:left="5940" w:hanging="223"/>
      </w:pPr>
      <w:rPr>
        <w:rFonts w:hint="default"/>
      </w:rPr>
    </w:lvl>
    <w:lvl w:ilvl="6" w:tplc="A7108716">
      <w:numFmt w:val="bullet"/>
      <w:lvlText w:val="•"/>
      <w:lvlJc w:val="left"/>
      <w:pPr>
        <w:ind w:left="6920" w:hanging="223"/>
      </w:pPr>
      <w:rPr>
        <w:rFonts w:hint="default"/>
      </w:rPr>
    </w:lvl>
    <w:lvl w:ilvl="7" w:tplc="F620B9D4">
      <w:numFmt w:val="bullet"/>
      <w:lvlText w:val="•"/>
      <w:lvlJc w:val="left"/>
      <w:pPr>
        <w:ind w:left="7900" w:hanging="223"/>
      </w:pPr>
      <w:rPr>
        <w:rFonts w:hint="default"/>
      </w:rPr>
    </w:lvl>
    <w:lvl w:ilvl="8" w:tplc="8AA2D292">
      <w:numFmt w:val="bullet"/>
      <w:lvlText w:val="•"/>
      <w:lvlJc w:val="left"/>
      <w:pPr>
        <w:ind w:left="8880" w:hanging="223"/>
      </w:pPr>
      <w:rPr>
        <w:rFonts w:hint="default"/>
      </w:rPr>
    </w:lvl>
  </w:abstractNum>
  <w:abstractNum w:abstractNumId="1" w15:restartNumberingAfterBreak="0">
    <w:nsid w:val="384B44FC"/>
    <w:multiLevelType w:val="hybridMultilevel"/>
    <w:tmpl w:val="80B40A42"/>
    <w:lvl w:ilvl="0" w:tplc="C4BCE74A">
      <w:numFmt w:val="bullet"/>
      <w:lvlText w:val="❑"/>
      <w:lvlJc w:val="left"/>
      <w:pPr>
        <w:ind w:left="565" w:hanging="393"/>
      </w:pPr>
      <w:rPr>
        <w:rFonts w:ascii="MS PMincho" w:eastAsia="MS PMincho" w:hAnsi="MS PMincho" w:cs="MS PMincho" w:hint="default"/>
        <w:color w:val="231F20"/>
        <w:spacing w:val="-29"/>
        <w:w w:val="100"/>
        <w:sz w:val="22"/>
        <w:szCs w:val="22"/>
      </w:rPr>
    </w:lvl>
    <w:lvl w:ilvl="1" w:tplc="990C0886">
      <w:numFmt w:val="bullet"/>
      <w:lvlText w:val="•"/>
      <w:lvlJc w:val="left"/>
      <w:pPr>
        <w:ind w:left="1487" w:hanging="393"/>
      </w:pPr>
      <w:rPr>
        <w:rFonts w:hint="default"/>
      </w:rPr>
    </w:lvl>
    <w:lvl w:ilvl="2" w:tplc="7A103358">
      <w:numFmt w:val="bullet"/>
      <w:lvlText w:val="•"/>
      <w:lvlJc w:val="left"/>
      <w:pPr>
        <w:ind w:left="2414" w:hanging="393"/>
      </w:pPr>
      <w:rPr>
        <w:rFonts w:hint="default"/>
      </w:rPr>
    </w:lvl>
    <w:lvl w:ilvl="3" w:tplc="48B83484">
      <w:numFmt w:val="bullet"/>
      <w:lvlText w:val="•"/>
      <w:lvlJc w:val="left"/>
      <w:pPr>
        <w:ind w:left="3342" w:hanging="393"/>
      </w:pPr>
      <w:rPr>
        <w:rFonts w:hint="default"/>
      </w:rPr>
    </w:lvl>
    <w:lvl w:ilvl="4" w:tplc="FA58CC58">
      <w:numFmt w:val="bullet"/>
      <w:lvlText w:val="•"/>
      <w:lvlJc w:val="left"/>
      <w:pPr>
        <w:ind w:left="4269" w:hanging="393"/>
      </w:pPr>
      <w:rPr>
        <w:rFonts w:hint="default"/>
      </w:rPr>
    </w:lvl>
    <w:lvl w:ilvl="5" w:tplc="0AD8663A">
      <w:numFmt w:val="bullet"/>
      <w:lvlText w:val="•"/>
      <w:lvlJc w:val="left"/>
      <w:pPr>
        <w:ind w:left="5196" w:hanging="393"/>
      </w:pPr>
      <w:rPr>
        <w:rFonts w:hint="default"/>
      </w:rPr>
    </w:lvl>
    <w:lvl w:ilvl="6" w:tplc="31D63F2C">
      <w:numFmt w:val="bullet"/>
      <w:lvlText w:val="•"/>
      <w:lvlJc w:val="left"/>
      <w:pPr>
        <w:ind w:left="6124" w:hanging="393"/>
      </w:pPr>
      <w:rPr>
        <w:rFonts w:hint="default"/>
      </w:rPr>
    </w:lvl>
    <w:lvl w:ilvl="7" w:tplc="C8A28608">
      <w:numFmt w:val="bullet"/>
      <w:lvlText w:val="•"/>
      <w:lvlJc w:val="left"/>
      <w:pPr>
        <w:ind w:left="7051" w:hanging="393"/>
      </w:pPr>
      <w:rPr>
        <w:rFonts w:hint="default"/>
      </w:rPr>
    </w:lvl>
    <w:lvl w:ilvl="8" w:tplc="65F4C400">
      <w:numFmt w:val="bullet"/>
      <w:lvlText w:val="•"/>
      <w:lvlJc w:val="left"/>
      <w:pPr>
        <w:ind w:left="7978" w:hanging="393"/>
      </w:pPr>
      <w:rPr>
        <w:rFonts w:hint="default"/>
      </w:rPr>
    </w:lvl>
  </w:abstractNum>
  <w:abstractNum w:abstractNumId="2" w15:restartNumberingAfterBreak="0">
    <w:nsid w:val="39DC7DAC"/>
    <w:multiLevelType w:val="hybridMultilevel"/>
    <w:tmpl w:val="0A54A5A6"/>
    <w:lvl w:ilvl="0" w:tplc="7D4C2CE4">
      <w:start w:val="1"/>
      <w:numFmt w:val="decimal"/>
      <w:lvlText w:val="%1."/>
      <w:lvlJc w:val="left"/>
      <w:pPr>
        <w:ind w:left="1008" w:hanging="292"/>
        <w:jc w:val="right"/>
      </w:pPr>
      <w:rPr>
        <w:rFonts w:ascii="Helvetica LT" w:eastAsia="Helvetica LT" w:hAnsi="Helvetica LT" w:cs="Helvetica LT" w:hint="default"/>
        <w:color w:val="231F20"/>
        <w:spacing w:val="-15"/>
        <w:w w:val="100"/>
        <w:sz w:val="22"/>
        <w:szCs w:val="22"/>
      </w:rPr>
    </w:lvl>
    <w:lvl w:ilvl="1" w:tplc="84CAD48C">
      <w:numFmt w:val="bullet"/>
      <w:lvlText w:val="•"/>
      <w:lvlJc w:val="left"/>
      <w:pPr>
        <w:ind w:left="1984" w:hanging="292"/>
      </w:pPr>
      <w:rPr>
        <w:rFonts w:hint="default"/>
      </w:rPr>
    </w:lvl>
    <w:lvl w:ilvl="2" w:tplc="8FF65A1C">
      <w:numFmt w:val="bullet"/>
      <w:lvlText w:val="•"/>
      <w:lvlJc w:val="left"/>
      <w:pPr>
        <w:ind w:left="2968" w:hanging="292"/>
      </w:pPr>
      <w:rPr>
        <w:rFonts w:hint="default"/>
      </w:rPr>
    </w:lvl>
    <w:lvl w:ilvl="3" w:tplc="6422FE28">
      <w:numFmt w:val="bullet"/>
      <w:lvlText w:val="•"/>
      <w:lvlJc w:val="left"/>
      <w:pPr>
        <w:ind w:left="3952" w:hanging="292"/>
      </w:pPr>
      <w:rPr>
        <w:rFonts w:hint="default"/>
      </w:rPr>
    </w:lvl>
    <w:lvl w:ilvl="4" w:tplc="E35CC512">
      <w:numFmt w:val="bullet"/>
      <w:lvlText w:val="•"/>
      <w:lvlJc w:val="left"/>
      <w:pPr>
        <w:ind w:left="4936" w:hanging="292"/>
      </w:pPr>
      <w:rPr>
        <w:rFonts w:hint="default"/>
      </w:rPr>
    </w:lvl>
    <w:lvl w:ilvl="5" w:tplc="C6AC6ECA">
      <w:numFmt w:val="bullet"/>
      <w:lvlText w:val="•"/>
      <w:lvlJc w:val="left"/>
      <w:pPr>
        <w:ind w:left="5920" w:hanging="292"/>
      </w:pPr>
      <w:rPr>
        <w:rFonts w:hint="default"/>
      </w:rPr>
    </w:lvl>
    <w:lvl w:ilvl="6" w:tplc="B0C62062">
      <w:numFmt w:val="bullet"/>
      <w:lvlText w:val="•"/>
      <w:lvlJc w:val="left"/>
      <w:pPr>
        <w:ind w:left="6904" w:hanging="292"/>
      </w:pPr>
      <w:rPr>
        <w:rFonts w:hint="default"/>
      </w:rPr>
    </w:lvl>
    <w:lvl w:ilvl="7" w:tplc="C402099E">
      <w:numFmt w:val="bullet"/>
      <w:lvlText w:val="•"/>
      <w:lvlJc w:val="left"/>
      <w:pPr>
        <w:ind w:left="7888" w:hanging="292"/>
      </w:pPr>
      <w:rPr>
        <w:rFonts w:hint="default"/>
      </w:rPr>
    </w:lvl>
    <w:lvl w:ilvl="8" w:tplc="70700E78">
      <w:numFmt w:val="bullet"/>
      <w:lvlText w:val="•"/>
      <w:lvlJc w:val="left"/>
      <w:pPr>
        <w:ind w:left="8872" w:hanging="292"/>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47"/>
    <w:rsid w:val="00024ED0"/>
    <w:rsid w:val="000D5625"/>
    <w:rsid w:val="00125590"/>
    <w:rsid w:val="00210CA5"/>
    <w:rsid w:val="00316D77"/>
    <w:rsid w:val="003428F1"/>
    <w:rsid w:val="00362A7E"/>
    <w:rsid w:val="00374EAF"/>
    <w:rsid w:val="004108B3"/>
    <w:rsid w:val="00530CC2"/>
    <w:rsid w:val="00545D2E"/>
    <w:rsid w:val="005A5F24"/>
    <w:rsid w:val="00634010"/>
    <w:rsid w:val="006F2139"/>
    <w:rsid w:val="00803582"/>
    <w:rsid w:val="008518A3"/>
    <w:rsid w:val="00897747"/>
    <w:rsid w:val="009E259A"/>
    <w:rsid w:val="00A453B6"/>
    <w:rsid w:val="00A4720E"/>
    <w:rsid w:val="00AB5FCE"/>
    <w:rsid w:val="00AD4B89"/>
    <w:rsid w:val="00BA36E5"/>
    <w:rsid w:val="00C052E4"/>
    <w:rsid w:val="00CB208B"/>
    <w:rsid w:val="00D44D75"/>
    <w:rsid w:val="00D85E0C"/>
    <w:rsid w:val="00DE7F3D"/>
    <w:rsid w:val="00EE3113"/>
    <w:rsid w:val="00F41266"/>
    <w:rsid w:val="00F8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4E68F"/>
  <w15:docId w15:val="{719D019C-D2A0-7943-8CA0-6615AE75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7747"/>
    <w:rPr>
      <w:rFonts w:ascii="Helvetica" w:eastAsia="Helvetica LT" w:hAnsi="Helvetica" w:cs="Helvetica LT"/>
    </w:rPr>
  </w:style>
  <w:style w:type="paragraph" w:styleId="Heading1">
    <w:name w:val="heading 1"/>
    <w:basedOn w:val="Normal"/>
    <w:next w:val="Normal"/>
    <w:link w:val="Heading1Char"/>
    <w:uiPriority w:val="9"/>
    <w:qFormat/>
    <w:rsid w:val="008518A3"/>
    <w:pPr>
      <w:keepNext/>
      <w:keepLines/>
      <w:spacing w:before="240"/>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18A3"/>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8518A3"/>
    <w:rPr>
      <w:sz w:val="20"/>
    </w:rPr>
  </w:style>
  <w:style w:type="paragraph" w:styleId="FootnoteText">
    <w:name w:val="footnote text"/>
    <w:basedOn w:val="Normal"/>
    <w:link w:val="FootnoteTextChar"/>
    <w:uiPriority w:val="99"/>
    <w:semiHidden/>
    <w:unhideWhenUsed/>
    <w:rsid w:val="00803582"/>
    <w:rPr>
      <w:sz w:val="20"/>
      <w:szCs w:val="20"/>
    </w:rPr>
  </w:style>
  <w:style w:type="character" w:customStyle="1" w:styleId="FootnoteTextChar">
    <w:name w:val="Footnote Text Char"/>
    <w:basedOn w:val="DefaultParagraphFont"/>
    <w:link w:val="FootnoteText"/>
    <w:uiPriority w:val="99"/>
    <w:semiHidden/>
    <w:rsid w:val="00803582"/>
    <w:rPr>
      <w:rFonts w:ascii="Helvetica LT" w:eastAsia="Helvetica LT" w:hAnsi="Helvetica LT" w:cs="Helvetica LT"/>
      <w:sz w:val="20"/>
      <w:szCs w:val="20"/>
    </w:rPr>
  </w:style>
  <w:style w:type="character" w:styleId="FootnoteReference">
    <w:name w:val="footnote reference"/>
    <w:basedOn w:val="DefaultParagraphFont"/>
    <w:uiPriority w:val="99"/>
    <w:semiHidden/>
    <w:unhideWhenUsed/>
    <w:rsid w:val="00803582"/>
    <w:rPr>
      <w:vertAlign w:val="superscript"/>
    </w:rPr>
  </w:style>
  <w:style w:type="table" w:styleId="TableGrid">
    <w:name w:val="Table Grid"/>
    <w:basedOn w:val="TableNormal"/>
    <w:uiPriority w:val="39"/>
    <w:rsid w:val="0080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FCE"/>
    <w:pPr>
      <w:tabs>
        <w:tab w:val="center" w:pos="4680"/>
        <w:tab w:val="right" w:pos="9360"/>
      </w:tabs>
    </w:pPr>
  </w:style>
  <w:style w:type="character" w:customStyle="1" w:styleId="HeaderChar">
    <w:name w:val="Header Char"/>
    <w:basedOn w:val="DefaultParagraphFont"/>
    <w:link w:val="Header"/>
    <w:uiPriority w:val="99"/>
    <w:rsid w:val="00AB5FCE"/>
    <w:rPr>
      <w:rFonts w:ascii="Helvetica LT" w:eastAsia="Helvetica LT" w:hAnsi="Helvetica LT" w:cs="Helvetica LT"/>
    </w:rPr>
  </w:style>
  <w:style w:type="paragraph" w:styleId="Footer">
    <w:name w:val="footer"/>
    <w:basedOn w:val="Normal"/>
    <w:link w:val="FooterChar"/>
    <w:uiPriority w:val="99"/>
    <w:unhideWhenUsed/>
    <w:rsid w:val="00AB5FCE"/>
    <w:pPr>
      <w:tabs>
        <w:tab w:val="center" w:pos="4680"/>
        <w:tab w:val="right" w:pos="9360"/>
      </w:tabs>
    </w:pPr>
  </w:style>
  <w:style w:type="character" w:customStyle="1" w:styleId="FooterChar">
    <w:name w:val="Footer Char"/>
    <w:basedOn w:val="DefaultParagraphFont"/>
    <w:link w:val="Footer"/>
    <w:uiPriority w:val="99"/>
    <w:rsid w:val="00AB5FCE"/>
    <w:rPr>
      <w:rFonts w:ascii="Helvetica LT" w:eastAsia="Helvetica LT" w:hAnsi="Helvetica LT" w:cs="Helvetica LT"/>
    </w:rPr>
  </w:style>
  <w:style w:type="character" w:styleId="PageNumber">
    <w:name w:val="page number"/>
    <w:basedOn w:val="DefaultParagraphFont"/>
    <w:uiPriority w:val="99"/>
    <w:semiHidden/>
    <w:unhideWhenUsed/>
    <w:rsid w:val="00210CA5"/>
  </w:style>
  <w:style w:type="character" w:styleId="Hyperlink">
    <w:name w:val="Hyperlink"/>
    <w:basedOn w:val="DefaultParagraphFont"/>
    <w:uiPriority w:val="99"/>
    <w:unhideWhenUsed/>
    <w:rsid w:val="006F2139"/>
    <w:rPr>
      <w:color w:val="0000FF" w:themeColor="hyperlink"/>
      <w:u w:val="single"/>
    </w:rPr>
  </w:style>
  <w:style w:type="character" w:styleId="UnresolvedMention">
    <w:name w:val="Unresolved Mention"/>
    <w:basedOn w:val="DefaultParagraphFont"/>
    <w:uiPriority w:val="99"/>
    <w:semiHidden/>
    <w:unhideWhenUsed/>
    <w:rsid w:val="006F2139"/>
    <w:rPr>
      <w:color w:val="605E5C"/>
      <w:shd w:val="clear" w:color="auto" w:fill="E1DFDD"/>
    </w:rPr>
  </w:style>
  <w:style w:type="character" w:styleId="FollowedHyperlink">
    <w:name w:val="FollowedHyperlink"/>
    <w:basedOn w:val="DefaultParagraphFont"/>
    <w:uiPriority w:val="99"/>
    <w:semiHidden/>
    <w:unhideWhenUsed/>
    <w:rsid w:val="004108B3"/>
    <w:rPr>
      <w:color w:val="800080" w:themeColor="followedHyperlink"/>
      <w:u w:val="single"/>
    </w:rPr>
  </w:style>
  <w:style w:type="character" w:customStyle="1" w:styleId="Heading1Char">
    <w:name w:val="Heading 1 Char"/>
    <w:basedOn w:val="DefaultParagraphFont"/>
    <w:link w:val="Heading1"/>
    <w:uiPriority w:val="9"/>
    <w:rsid w:val="008518A3"/>
    <w:rPr>
      <w:rFonts w:ascii="Helvetica" w:eastAsiaTheme="majorEastAsia" w:hAnsi="Helvetica"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a.org/ToolsAndTemplates/Tool_18_Job_Descriptions_TopLeader_BoardChair.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y/Documents/%20%20%20Book%20Projects/T&amp;T__Tools%20and%20Templates/T&amp;T%20Split/Template%20Template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2F617-4AED-5D43-9E2D-B9E1B5F4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Template_a.dotx</Template>
  <TotalTime>2</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Microsoft Office User</dc:creator>
  <cp:lastModifiedBy>Joy May</cp:lastModifiedBy>
  <cp:revision>5</cp:revision>
  <dcterms:created xsi:type="dcterms:W3CDTF">2019-09-06T20:39:00Z</dcterms:created>
  <dcterms:modified xsi:type="dcterms:W3CDTF">2019-09-12T13:00:00Z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QuarkXPress(R) 14.2</vt:lpwstr>
  </property>
  <property fmtid="{D5CDD505-2E9C-101B-9397-08002B2CF9AE}" pid="4" name="LastSaved">
    <vt:filetime>2019-08-21T00:00:00Z</vt:filetime>
  </property>
</Properties>
</file>