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B6E8" w14:textId="22376FAF" w:rsidR="00650B2C" w:rsidRPr="00650B2C" w:rsidRDefault="00D6731E" w:rsidP="00650B2C">
      <w:pPr>
        <w:pStyle w:val="Heading1"/>
        <w:keepNext w:val="0"/>
        <w:keepLines w:val="0"/>
        <w:numPr>
          <w:ilvl w:val="0"/>
          <w:numId w:val="2"/>
        </w:numPr>
        <w:tabs>
          <w:tab w:val="left" w:pos="826"/>
        </w:tabs>
        <w:spacing w:before="0"/>
        <w:ind w:left="540" w:hanging="365"/>
        <w:rPr>
          <w:sz w:val="28"/>
          <w:szCs w:val="28"/>
        </w:rPr>
      </w:pPr>
      <w:bookmarkStart w:id="0" w:name="_GoBack"/>
      <w:r>
        <w:rPr>
          <w:noProof/>
          <w:sz w:val="24"/>
        </w:rPr>
        <w:drawing>
          <wp:anchor distT="0" distB="0" distL="114300" distR="114300" simplePos="0" relativeHeight="251661312" behindDoc="1" locked="0" layoutInCell="1" allowOverlap="1" wp14:anchorId="7361D914" wp14:editId="3584584E">
            <wp:simplePos x="0" y="0"/>
            <wp:positionH relativeFrom="column">
              <wp:posOffset>5581619</wp:posOffset>
            </wp:positionH>
            <wp:positionV relativeFrom="paragraph">
              <wp:posOffset>-115647</wp:posOffset>
            </wp:positionV>
            <wp:extent cx="1162050" cy="228600"/>
            <wp:effectExtent l="0" t="0" r="635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sidR="00650B2C" w:rsidRPr="00650B2C">
        <w:rPr>
          <w:color w:val="325A8B"/>
          <w:sz w:val="28"/>
          <w:szCs w:val="28"/>
        </w:rPr>
        <w:t xml:space="preserve">5. The </w:t>
      </w:r>
      <w:r w:rsidR="00650B2C" w:rsidRPr="00650B2C">
        <w:rPr>
          <w:color w:val="325A8B"/>
          <w:spacing w:val="-3"/>
          <w:sz w:val="28"/>
          <w:szCs w:val="28"/>
        </w:rPr>
        <w:t>G.N.O.M.E.</w:t>
      </w:r>
      <w:r w:rsidR="00650B2C" w:rsidRPr="00650B2C">
        <w:rPr>
          <w:color w:val="325A8B"/>
          <w:spacing w:val="-43"/>
          <w:sz w:val="28"/>
          <w:szCs w:val="28"/>
        </w:rPr>
        <w:t xml:space="preserve"> </w:t>
      </w:r>
      <w:r w:rsidR="00650B2C" w:rsidRPr="00650B2C">
        <w:rPr>
          <w:color w:val="325A8B"/>
          <w:sz w:val="28"/>
          <w:szCs w:val="28"/>
        </w:rPr>
        <w:t>Chart</w:t>
      </w:r>
    </w:p>
    <w:p w14:paraId="1EE8BE4C" w14:textId="2048C197" w:rsidR="00650B2C" w:rsidRPr="00650B2C" w:rsidRDefault="00650B2C" w:rsidP="00650B2C">
      <w:pPr>
        <w:spacing w:before="11"/>
        <w:ind w:left="900"/>
        <w:rPr>
          <w:b/>
          <w:sz w:val="24"/>
          <w:szCs w:val="24"/>
        </w:rPr>
      </w:pPr>
      <w:r w:rsidRPr="00650B2C">
        <w:rPr>
          <w:noProof/>
          <w:sz w:val="24"/>
          <w:szCs w:val="24"/>
        </w:rPr>
        <mc:AlternateContent>
          <mc:Choice Requires="wps">
            <w:drawing>
              <wp:anchor distT="0" distB="0" distL="0" distR="0" simplePos="0" relativeHeight="251659264" behindDoc="0" locked="0" layoutInCell="1" allowOverlap="1" wp14:anchorId="01B6DE5D" wp14:editId="18966061">
                <wp:simplePos x="0" y="0"/>
                <wp:positionH relativeFrom="page">
                  <wp:posOffset>737235</wp:posOffset>
                </wp:positionH>
                <wp:positionV relativeFrom="paragraph">
                  <wp:posOffset>208280</wp:posOffset>
                </wp:positionV>
                <wp:extent cx="6498590" cy="0"/>
                <wp:effectExtent l="0" t="0" r="16510" b="1270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985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340B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05pt,16.4pt" to="569.75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" strokecolor="#231f20" strokeweight=".5pt">
                <o:lock v:ext="edit" shapetype="f"/>
                <w10:wrap type="topAndBottom" anchorx="page"/>
              </v:line>
            </w:pict>
          </mc:Fallback>
        </mc:AlternateContent>
      </w:r>
      <w:r w:rsidRPr="00650B2C">
        <w:rPr>
          <w:b/>
          <w:color w:val="325A8B"/>
          <w:sz w:val="24"/>
          <w:szCs w:val="24"/>
        </w:rPr>
        <w:t>Delineating the Board’s Role and the Staff’s Role in Strategic Planning</w:t>
      </w:r>
    </w:p>
    <w:p w14:paraId="61D91F2E" w14:textId="77777777" w:rsidR="00650B2C" w:rsidRPr="00650B2C" w:rsidRDefault="00650B2C" w:rsidP="00650B2C">
      <w:pPr>
        <w:spacing w:before="240" w:line="295" w:lineRule="auto"/>
        <w:ind w:left="461" w:right="533"/>
        <w:rPr>
          <w:i/>
        </w:rPr>
      </w:pPr>
      <w:r w:rsidRPr="00650B2C">
        <w:rPr>
          <w:b/>
          <w:color w:val="231F20"/>
        </w:rPr>
        <w:t xml:space="preserve">SUMMARIZE YOUR PLAN WITH A G.N.O.M.E. CHART. </w:t>
      </w:r>
      <w:r w:rsidRPr="00650B2C">
        <w:rPr>
          <w:i/>
          <w:color w:val="231F20"/>
        </w:rPr>
        <w:t xml:space="preserve">This would have helped Christopher Columbus, who did not know where he was going when he </w:t>
      </w:r>
      <w:proofErr w:type="gramStart"/>
      <w:r w:rsidRPr="00650B2C">
        <w:rPr>
          <w:i/>
          <w:color w:val="231F20"/>
        </w:rPr>
        <w:t>left, and</w:t>
      </w:r>
      <w:proofErr w:type="gramEnd"/>
      <w:r w:rsidRPr="00650B2C">
        <w:rPr>
          <w:i/>
          <w:color w:val="231F20"/>
        </w:rPr>
        <w:t xml:space="preserve"> did not know where he had been when he returned home!</w:t>
      </w:r>
    </w:p>
    <w:p w14:paraId="618E230B" w14:textId="77777777" w:rsidR="00650B2C" w:rsidRPr="00650B2C" w:rsidRDefault="00650B2C" w:rsidP="00650B2C">
      <w:pPr>
        <w:pStyle w:val="BodyText"/>
        <w:spacing w:before="9"/>
        <w:rPr>
          <w:i/>
          <w:sz w:val="21"/>
        </w:rPr>
      </w:pPr>
    </w:p>
    <w:p w14:paraId="24E33616" w14:textId="77777777" w:rsidR="00650B2C" w:rsidRPr="00650B2C" w:rsidRDefault="00650B2C" w:rsidP="00650B2C">
      <w:pPr>
        <w:pStyle w:val="BodyText"/>
        <w:spacing w:line="292" w:lineRule="auto"/>
        <w:ind w:left="460" w:right="527"/>
        <w:rPr>
          <w:sz w:val="14"/>
        </w:rPr>
      </w:pPr>
      <w:r w:rsidRPr="00650B2C">
        <w:rPr>
          <w:color w:val="231F20"/>
        </w:rPr>
        <w:t xml:space="preserve">Read Chapters 1, 2, and 3, “The Results </w:t>
      </w:r>
      <w:r w:rsidRPr="00650B2C">
        <w:rPr>
          <w:color w:val="231F20"/>
          <w:spacing w:val="-5"/>
        </w:rPr>
        <w:t xml:space="preserve">Bucket,” </w:t>
      </w:r>
      <w:r w:rsidRPr="00650B2C">
        <w:rPr>
          <w:color w:val="231F20"/>
        </w:rPr>
        <w:t xml:space="preserve">“The Customer </w:t>
      </w:r>
      <w:r w:rsidRPr="00650B2C">
        <w:rPr>
          <w:color w:val="231F20"/>
          <w:spacing w:val="-5"/>
        </w:rPr>
        <w:t xml:space="preserve">Bucket,” </w:t>
      </w:r>
      <w:r w:rsidRPr="00650B2C">
        <w:rPr>
          <w:color w:val="231F20"/>
        </w:rPr>
        <w:t xml:space="preserve">and The Strategy </w:t>
      </w:r>
      <w:r w:rsidRPr="00650B2C">
        <w:rPr>
          <w:color w:val="231F20"/>
          <w:spacing w:val="-5"/>
        </w:rPr>
        <w:t xml:space="preserve">Bucket,” </w:t>
      </w:r>
      <w:r w:rsidRPr="00650B2C">
        <w:rPr>
          <w:color w:val="231F20"/>
        </w:rPr>
        <w:t xml:space="preserve">in </w:t>
      </w:r>
      <w:r w:rsidRPr="00650B2C">
        <w:rPr>
          <w:i/>
          <w:color w:val="231F20"/>
        </w:rPr>
        <w:t xml:space="preserve">Mastering the Management Buckets </w:t>
      </w:r>
      <w:r w:rsidRPr="00650B2C">
        <w:rPr>
          <w:color w:val="231F20"/>
        </w:rPr>
        <w:t xml:space="preserve">before you begin the strategic planning process. Use this “G.N.O.M.E. Chart” (Goals, Needs, Objectives, Methods, Evaluation) to list your three to five annual </w:t>
      </w:r>
      <w:r w:rsidRPr="00650B2C">
        <w:rPr>
          <w:color w:val="231F20"/>
          <w:spacing w:val="-5"/>
        </w:rPr>
        <w:t xml:space="preserve">“S.M.A.R.T.” </w:t>
      </w:r>
      <w:r w:rsidRPr="00650B2C">
        <w:rPr>
          <w:color w:val="231F20"/>
        </w:rPr>
        <w:t xml:space="preserve">goals </w:t>
      </w:r>
      <w:r w:rsidRPr="00650B2C">
        <w:rPr>
          <w:color w:val="231F20"/>
          <w:spacing w:val="-3"/>
        </w:rPr>
        <w:t xml:space="preserve">(or, </w:t>
      </w:r>
      <w:r w:rsidRPr="00650B2C">
        <w:rPr>
          <w:color w:val="231F20"/>
        </w:rPr>
        <w:t xml:space="preserve">if you </w:t>
      </w:r>
      <w:r w:rsidRPr="00650B2C">
        <w:rPr>
          <w:color w:val="231F20"/>
          <w:spacing w:val="-3"/>
        </w:rPr>
        <w:t xml:space="preserve">prefer, </w:t>
      </w:r>
      <w:r w:rsidRPr="00650B2C">
        <w:rPr>
          <w:color w:val="231F20"/>
        </w:rPr>
        <w:t>label them “Visionary Priorities”)</w:t>
      </w:r>
      <w:r>
        <w:rPr>
          <w:color w:val="231F20"/>
        </w:rPr>
        <w:t>.</w:t>
      </w:r>
      <w:r>
        <w:rPr>
          <w:rStyle w:val="FootnoteReference"/>
          <w:color w:val="231F20"/>
        </w:rPr>
        <w:footnoteReference w:id="1"/>
      </w:r>
    </w:p>
    <w:p w14:paraId="3B9EC2B5" w14:textId="77777777" w:rsidR="00650B2C" w:rsidRPr="00650B2C" w:rsidRDefault="00650B2C" w:rsidP="00650B2C">
      <w:pPr>
        <w:spacing w:before="205"/>
        <w:ind w:left="460"/>
        <w:rPr>
          <w:b/>
          <w:sz w:val="24"/>
        </w:rPr>
      </w:pPr>
      <w:r w:rsidRPr="00650B2C">
        <w:rPr>
          <w:b/>
          <w:color w:val="231F20"/>
          <w:sz w:val="24"/>
        </w:rPr>
        <w:t>G.N.O.M.E. CHART</w:t>
      </w:r>
    </w:p>
    <w:p w14:paraId="54A075FD" w14:textId="77777777" w:rsidR="00A453B6" w:rsidRPr="00650B2C" w:rsidRDefault="00A453B6" w:rsidP="00650B2C"/>
    <w:tbl>
      <w:tblPr>
        <w:tblW w:w="0" w:type="auto"/>
        <w:tblInd w:w="53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2868"/>
        <w:gridCol w:w="1690"/>
        <w:gridCol w:w="1691"/>
        <w:gridCol w:w="1692"/>
        <w:gridCol w:w="1691"/>
      </w:tblGrid>
      <w:tr w:rsidR="00650B2C" w14:paraId="2770440F" w14:textId="77777777" w:rsidTr="00650B2C">
        <w:trPr>
          <w:trHeight w:val="799"/>
        </w:trPr>
        <w:tc>
          <w:tcPr>
            <w:tcW w:w="6249" w:type="dxa"/>
            <w:gridSpan w:val="3"/>
            <w:shd w:val="clear" w:color="auto" w:fill="231F20"/>
          </w:tcPr>
          <w:p w14:paraId="2ADB5BC1" w14:textId="77777777" w:rsidR="00650B2C" w:rsidRDefault="00650B2C" w:rsidP="00650B2C">
            <w:pPr>
              <w:pStyle w:val="TableParagraph"/>
              <w:spacing w:before="205"/>
              <w:ind w:left="82" w:right="113"/>
              <w:jc w:val="center"/>
              <w:rPr>
                <w:b/>
              </w:rPr>
            </w:pPr>
            <w:r>
              <w:rPr>
                <w:b/>
                <w:color w:val="FFFFFF"/>
                <w:sz w:val="22"/>
              </w:rPr>
              <w:t>Board/Staff Focus: Goals, Needs, Objectives</w:t>
            </w:r>
          </w:p>
        </w:tc>
        <w:tc>
          <w:tcPr>
            <w:tcW w:w="3383" w:type="dxa"/>
            <w:gridSpan w:val="2"/>
            <w:tcBorders>
              <w:left w:val="single" w:sz="12" w:space="0" w:color="231F20"/>
            </w:tcBorders>
            <w:shd w:val="clear" w:color="auto" w:fill="EBEBEC"/>
          </w:tcPr>
          <w:p w14:paraId="3C5BC3B8" w14:textId="77777777" w:rsidR="00650B2C" w:rsidRDefault="00650B2C" w:rsidP="006A1716">
            <w:pPr>
              <w:pStyle w:val="TableParagraph"/>
              <w:spacing w:before="205"/>
              <w:ind w:left="88"/>
              <w:rPr>
                <w:b/>
              </w:rPr>
            </w:pPr>
            <w:r>
              <w:rPr>
                <w:b/>
                <w:color w:val="231F20"/>
                <w:w w:val="90"/>
                <w:sz w:val="22"/>
              </w:rPr>
              <w:t>*Staff Focus: Methods, Evaluation</w:t>
            </w:r>
          </w:p>
        </w:tc>
      </w:tr>
      <w:tr w:rsidR="00650B2C" w14:paraId="421A951C" w14:textId="77777777" w:rsidTr="00650B2C">
        <w:trPr>
          <w:trHeight w:val="658"/>
        </w:trPr>
        <w:tc>
          <w:tcPr>
            <w:tcW w:w="2868" w:type="dxa"/>
            <w:shd w:val="clear" w:color="auto" w:fill="E4E4EC"/>
          </w:tcPr>
          <w:p w14:paraId="18EFC19A" w14:textId="77777777" w:rsidR="00650B2C" w:rsidRDefault="00650B2C" w:rsidP="006A1716">
            <w:pPr>
              <w:pStyle w:val="TableParagraph"/>
              <w:spacing w:before="205"/>
              <w:ind w:left="90"/>
              <w:rPr>
                <w:b/>
                <w:sz w:val="16"/>
              </w:rPr>
            </w:pPr>
            <w:r>
              <w:rPr>
                <w:b/>
                <w:color w:val="231F20"/>
                <w:w w:val="105"/>
                <w:sz w:val="22"/>
              </w:rPr>
              <w:t>G</w:t>
            </w:r>
            <w:r>
              <w:rPr>
                <w:b/>
                <w:color w:val="231F20"/>
                <w:w w:val="105"/>
                <w:sz w:val="16"/>
              </w:rPr>
              <w:t>OALS</w:t>
            </w:r>
          </w:p>
        </w:tc>
        <w:tc>
          <w:tcPr>
            <w:tcW w:w="1690" w:type="dxa"/>
            <w:shd w:val="clear" w:color="auto" w:fill="E4E4EC"/>
          </w:tcPr>
          <w:p w14:paraId="40E2F5BB" w14:textId="77777777" w:rsidR="00650B2C" w:rsidRDefault="00650B2C" w:rsidP="006A1716">
            <w:pPr>
              <w:pStyle w:val="TableParagraph"/>
              <w:spacing w:before="205"/>
              <w:ind w:left="89"/>
              <w:rPr>
                <w:b/>
                <w:sz w:val="16"/>
              </w:rPr>
            </w:pPr>
            <w:r>
              <w:rPr>
                <w:b/>
                <w:color w:val="231F20"/>
                <w:w w:val="105"/>
                <w:sz w:val="22"/>
              </w:rPr>
              <w:t>N</w:t>
            </w:r>
            <w:r>
              <w:rPr>
                <w:b/>
                <w:color w:val="231F20"/>
                <w:w w:val="105"/>
                <w:sz w:val="16"/>
              </w:rPr>
              <w:t>EEDS</w:t>
            </w:r>
          </w:p>
        </w:tc>
        <w:tc>
          <w:tcPr>
            <w:tcW w:w="1689" w:type="dxa"/>
            <w:tcBorders>
              <w:right w:val="single" w:sz="12" w:space="0" w:color="231F20"/>
            </w:tcBorders>
            <w:shd w:val="clear" w:color="auto" w:fill="E4E4EC"/>
          </w:tcPr>
          <w:p w14:paraId="5DF9D708" w14:textId="77777777" w:rsidR="00650B2C" w:rsidRDefault="00650B2C" w:rsidP="006A1716">
            <w:pPr>
              <w:pStyle w:val="TableParagraph"/>
              <w:spacing w:before="205"/>
              <w:ind w:left="90"/>
              <w:rPr>
                <w:b/>
                <w:sz w:val="16"/>
              </w:rPr>
            </w:pPr>
            <w:r>
              <w:rPr>
                <w:b/>
                <w:color w:val="231F20"/>
                <w:w w:val="105"/>
                <w:sz w:val="22"/>
              </w:rPr>
              <w:t>O</w:t>
            </w:r>
            <w:r>
              <w:rPr>
                <w:b/>
                <w:color w:val="231F20"/>
                <w:w w:val="105"/>
                <w:sz w:val="16"/>
              </w:rPr>
              <w:t>BJECTIVES</w:t>
            </w:r>
          </w:p>
        </w:tc>
        <w:tc>
          <w:tcPr>
            <w:tcW w:w="1692" w:type="dxa"/>
            <w:tcBorders>
              <w:left w:val="single" w:sz="12" w:space="0" w:color="231F20"/>
            </w:tcBorders>
            <w:shd w:val="clear" w:color="auto" w:fill="E4E4EC"/>
          </w:tcPr>
          <w:p w14:paraId="54BB2E6A" w14:textId="77777777" w:rsidR="00650B2C" w:rsidRDefault="00650B2C" w:rsidP="006A1716">
            <w:pPr>
              <w:pStyle w:val="TableParagraph"/>
              <w:spacing w:before="205"/>
              <w:ind w:left="88"/>
              <w:rPr>
                <w:b/>
              </w:rPr>
            </w:pPr>
            <w:r>
              <w:rPr>
                <w:b/>
                <w:color w:val="231F20"/>
                <w:sz w:val="22"/>
              </w:rPr>
              <w:t>M</w:t>
            </w:r>
            <w:r>
              <w:rPr>
                <w:b/>
                <w:color w:val="231F20"/>
                <w:sz w:val="16"/>
              </w:rPr>
              <w:t>ETHODS</w:t>
            </w:r>
            <w:r>
              <w:rPr>
                <w:b/>
                <w:color w:val="231F20"/>
                <w:sz w:val="22"/>
              </w:rPr>
              <w:t>*</w:t>
            </w:r>
          </w:p>
        </w:tc>
        <w:tc>
          <w:tcPr>
            <w:tcW w:w="1690" w:type="dxa"/>
            <w:shd w:val="clear" w:color="auto" w:fill="E4E4EC"/>
          </w:tcPr>
          <w:p w14:paraId="2BF0708D" w14:textId="77777777" w:rsidR="00650B2C" w:rsidRDefault="00650B2C" w:rsidP="006A1716">
            <w:pPr>
              <w:pStyle w:val="TableParagraph"/>
              <w:spacing w:before="205"/>
              <w:ind w:left="91"/>
              <w:rPr>
                <w:b/>
              </w:rPr>
            </w:pPr>
            <w:r>
              <w:rPr>
                <w:b/>
                <w:color w:val="231F20"/>
                <w:w w:val="105"/>
                <w:sz w:val="22"/>
              </w:rPr>
              <w:t>E</w:t>
            </w:r>
            <w:r>
              <w:rPr>
                <w:b/>
                <w:color w:val="231F20"/>
                <w:w w:val="105"/>
                <w:sz w:val="16"/>
              </w:rPr>
              <w:t>VALUATION</w:t>
            </w:r>
            <w:r>
              <w:rPr>
                <w:b/>
                <w:color w:val="231F20"/>
                <w:w w:val="105"/>
                <w:sz w:val="22"/>
              </w:rPr>
              <w:t>*</w:t>
            </w:r>
          </w:p>
        </w:tc>
      </w:tr>
      <w:tr w:rsidR="00650B2C" w14:paraId="0C008F4C" w14:textId="77777777" w:rsidTr="00650B2C">
        <w:trPr>
          <w:trHeight w:val="975"/>
        </w:trPr>
        <w:tc>
          <w:tcPr>
            <w:tcW w:w="2868" w:type="dxa"/>
          </w:tcPr>
          <w:p w14:paraId="10D71C61" w14:textId="77777777" w:rsidR="00650B2C" w:rsidRDefault="00650B2C" w:rsidP="00650B2C">
            <w:pPr>
              <w:pStyle w:val="TableParagraph"/>
              <w:tabs>
                <w:tab w:val="left" w:pos="82"/>
              </w:tabs>
              <w:spacing w:before="205"/>
              <w:ind w:left="352" w:hanging="270"/>
            </w:pPr>
            <w:r>
              <w:rPr>
                <w:color w:val="231F20"/>
                <w:sz w:val="22"/>
              </w:rPr>
              <w:t>1.</w:t>
            </w:r>
          </w:p>
        </w:tc>
        <w:tc>
          <w:tcPr>
            <w:tcW w:w="1690" w:type="dxa"/>
          </w:tcPr>
          <w:p w14:paraId="27687A79" w14:textId="77777777" w:rsidR="00650B2C" w:rsidRDefault="00650B2C" w:rsidP="006A1716">
            <w:pPr>
              <w:pStyle w:val="TableParagraph"/>
              <w:rPr>
                <w:rFonts w:ascii="Times New Roman"/>
              </w:rPr>
            </w:pPr>
          </w:p>
        </w:tc>
        <w:tc>
          <w:tcPr>
            <w:tcW w:w="1689" w:type="dxa"/>
            <w:tcBorders>
              <w:right w:val="single" w:sz="12" w:space="0" w:color="231F20"/>
            </w:tcBorders>
          </w:tcPr>
          <w:p w14:paraId="6E2F4780" w14:textId="77777777" w:rsidR="00650B2C" w:rsidRDefault="00650B2C" w:rsidP="006A1716">
            <w:pPr>
              <w:pStyle w:val="TableParagraph"/>
              <w:rPr>
                <w:rFonts w:ascii="Times New Roman"/>
              </w:rPr>
            </w:pPr>
          </w:p>
        </w:tc>
        <w:tc>
          <w:tcPr>
            <w:tcW w:w="1692" w:type="dxa"/>
            <w:tcBorders>
              <w:left w:val="single" w:sz="12" w:space="0" w:color="231F20"/>
            </w:tcBorders>
          </w:tcPr>
          <w:p w14:paraId="26D6E7A5" w14:textId="77777777" w:rsidR="00650B2C" w:rsidRDefault="00650B2C" w:rsidP="006A1716">
            <w:pPr>
              <w:pStyle w:val="TableParagraph"/>
              <w:rPr>
                <w:rFonts w:ascii="Times New Roman"/>
              </w:rPr>
            </w:pPr>
          </w:p>
        </w:tc>
        <w:tc>
          <w:tcPr>
            <w:tcW w:w="1690" w:type="dxa"/>
          </w:tcPr>
          <w:p w14:paraId="1D817F62" w14:textId="77777777" w:rsidR="00650B2C" w:rsidRDefault="00650B2C" w:rsidP="006A1716">
            <w:pPr>
              <w:pStyle w:val="TableParagraph"/>
              <w:rPr>
                <w:rFonts w:ascii="Times New Roman"/>
              </w:rPr>
            </w:pPr>
          </w:p>
        </w:tc>
      </w:tr>
      <w:tr w:rsidR="00650B2C" w14:paraId="002CCA34" w14:textId="77777777" w:rsidTr="00650B2C">
        <w:trPr>
          <w:trHeight w:val="975"/>
        </w:trPr>
        <w:tc>
          <w:tcPr>
            <w:tcW w:w="2868" w:type="dxa"/>
          </w:tcPr>
          <w:p w14:paraId="0C860F09" w14:textId="77777777" w:rsidR="00650B2C" w:rsidRDefault="00650B2C" w:rsidP="00650B2C">
            <w:pPr>
              <w:pStyle w:val="TableParagraph"/>
              <w:tabs>
                <w:tab w:val="left" w:pos="82"/>
              </w:tabs>
              <w:spacing w:before="205"/>
              <w:ind w:left="352" w:hanging="270"/>
            </w:pPr>
            <w:r>
              <w:rPr>
                <w:color w:val="231F20"/>
                <w:sz w:val="22"/>
              </w:rPr>
              <w:t>2.</w:t>
            </w:r>
          </w:p>
        </w:tc>
        <w:tc>
          <w:tcPr>
            <w:tcW w:w="1690" w:type="dxa"/>
          </w:tcPr>
          <w:p w14:paraId="0DFB7722" w14:textId="77777777" w:rsidR="00650B2C" w:rsidRDefault="00650B2C" w:rsidP="006A1716">
            <w:pPr>
              <w:pStyle w:val="TableParagraph"/>
              <w:rPr>
                <w:rFonts w:ascii="Times New Roman"/>
              </w:rPr>
            </w:pPr>
          </w:p>
        </w:tc>
        <w:tc>
          <w:tcPr>
            <w:tcW w:w="1689" w:type="dxa"/>
            <w:tcBorders>
              <w:right w:val="single" w:sz="12" w:space="0" w:color="231F20"/>
            </w:tcBorders>
          </w:tcPr>
          <w:p w14:paraId="031602EF" w14:textId="77777777" w:rsidR="00650B2C" w:rsidRDefault="00650B2C" w:rsidP="006A1716">
            <w:pPr>
              <w:pStyle w:val="TableParagraph"/>
              <w:rPr>
                <w:rFonts w:ascii="Times New Roman"/>
              </w:rPr>
            </w:pPr>
          </w:p>
        </w:tc>
        <w:tc>
          <w:tcPr>
            <w:tcW w:w="1692" w:type="dxa"/>
            <w:tcBorders>
              <w:left w:val="single" w:sz="12" w:space="0" w:color="231F20"/>
            </w:tcBorders>
          </w:tcPr>
          <w:p w14:paraId="7E7B4B69" w14:textId="77777777" w:rsidR="00650B2C" w:rsidRDefault="00650B2C" w:rsidP="006A1716">
            <w:pPr>
              <w:pStyle w:val="TableParagraph"/>
              <w:rPr>
                <w:rFonts w:ascii="Times New Roman"/>
              </w:rPr>
            </w:pPr>
          </w:p>
        </w:tc>
        <w:tc>
          <w:tcPr>
            <w:tcW w:w="1690" w:type="dxa"/>
          </w:tcPr>
          <w:p w14:paraId="5B08EB03" w14:textId="77777777" w:rsidR="00650B2C" w:rsidRDefault="00650B2C" w:rsidP="006A1716">
            <w:pPr>
              <w:pStyle w:val="TableParagraph"/>
              <w:rPr>
                <w:rFonts w:ascii="Times New Roman"/>
              </w:rPr>
            </w:pPr>
          </w:p>
        </w:tc>
      </w:tr>
      <w:tr w:rsidR="00650B2C" w14:paraId="2C8297F9" w14:textId="77777777" w:rsidTr="00650B2C">
        <w:trPr>
          <w:trHeight w:val="975"/>
        </w:trPr>
        <w:tc>
          <w:tcPr>
            <w:tcW w:w="2868" w:type="dxa"/>
          </w:tcPr>
          <w:p w14:paraId="5155E6E2" w14:textId="77777777" w:rsidR="00650B2C" w:rsidRDefault="00650B2C" w:rsidP="00650B2C">
            <w:pPr>
              <w:pStyle w:val="TableParagraph"/>
              <w:tabs>
                <w:tab w:val="left" w:pos="82"/>
              </w:tabs>
              <w:spacing w:before="205"/>
              <w:ind w:left="352" w:hanging="270"/>
            </w:pPr>
            <w:r>
              <w:rPr>
                <w:color w:val="231F20"/>
                <w:sz w:val="22"/>
              </w:rPr>
              <w:t>3.</w:t>
            </w:r>
          </w:p>
        </w:tc>
        <w:tc>
          <w:tcPr>
            <w:tcW w:w="1690" w:type="dxa"/>
          </w:tcPr>
          <w:p w14:paraId="67875C91" w14:textId="77777777" w:rsidR="00650B2C" w:rsidRDefault="00650B2C" w:rsidP="006A1716">
            <w:pPr>
              <w:pStyle w:val="TableParagraph"/>
              <w:rPr>
                <w:rFonts w:ascii="Times New Roman"/>
              </w:rPr>
            </w:pPr>
          </w:p>
        </w:tc>
        <w:tc>
          <w:tcPr>
            <w:tcW w:w="1689" w:type="dxa"/>
            <w:tcBorders>
              <w:right w:val="single" w:sz="12" w:space="0" w:color="231F20"/>
            </w:tcBorders>
          </w:tcPr>
          <w:p w14:paraId="4EF7278D" w14:textId="77777777" w:rsidR="00650B2C" w:rsidRDefault="00650B2C" w:rsidP="006A1716">
            <w:pPr>
              <w:pStyle w:val="TableParagraph"/>
              <w:rPr>
                <w:rFonts w:ascii="Times New Roman"/>
              </w:rPr>
            </w:pPr>
          </w:p>
        </w:tc>
        <w:tc>
          <w:tcPr>
            <w:tcW w:w="1692" w:type="dxa"/>
            <w:tcBorders>
              <w:left w:val="single" w:sz="12" w:space="0" w:color="231F20"/>
            </w:tcBorders>
          </w:tcPr>
          <w:p w14:paraId="7AB5363E" w14:textId="77777777" w:rsidR="00650B2C" w:rsidRDefault="00650B2C" w:rsidP="006A1716">
            <w:pPr>
              <w:pStyle w:val="TableParagraph"/>
              <w:rPr>
                <w:rFonts w:ascii="Times New Roman"/>
              </w:rPr>
            </w:pPr>
          </w:p>
        </w:tc>
        <w:tc>
          <w:tcPr>
            <w:tcW w:w="1690" w:type="dxa"/>
          </w:tcPr>
          <w:p w14:paraId="14EEE98E" w14:textId="77777777" w:rsidR="00650B2C" w:rsidRDefault="00650B2C" w:rsidP="006A1716">
            <w:pPr>
              <w:pStyle w:val="TableParagraph"/>
              <w:rPr>
                <w:rFonts w:ascii="Times New Roman"/>
              </w:rPr>
            </w:pPr>
          </w:p>
        </w:tc>
      </w:tr>
      <w:tr w:rsidR="00650B2C" w14:paraId="22309921" w14:textId="77777777" w:rsidTr="00650B2C">
        <w:trPr>
          <w:trHeight w:val="975"/>
        </w:trPr>
        <w:tc>
          <w:tcPr>
            <w:tcW w:w="2868" w:type="dxa"/>
          </w:tcPr>
          <w:p w14:paraId="290CE574" w14:textId="77777777" w:rsidR="00650B2C" w:rsidRDefault="00650B2C" w:rsidP="00650B2C">
            <w:pPr>
              <w:pStyle w:val="TableParagraph"/>
              <w:tabs>
                <w:tab w:val="left" w:pos="82"/>
              </w:tabs>
              <w:spacing w:before="205"/>
              <w:ind w:left="352" w:hanging="270"/>
            </w:pPr>
            <w:r>
              <w:rPr>
                <w:color w:val="231F20"/>
                <w:sz w:val="22"/>
              </w:rPr>
              <w:t>4.</w:t>
            </w:r>
          </w:p>
        </w:tc>
        <w:tc>
          <w:tcPr>
            <w:tcW w:w="1690" w:type="dxa"/>
          </w:tcPr>
          <w:p w14:paraId="6ECB5D3E" w14:textId="77777777" w:rsidR="00650B2C" w:rsidRDefault="00650B2C" w:rsidP="006A1716">
            <w:pPr>
              <w:pStyle w:val="TableParagraph"/>
              <w:rPr>
                <w:rFonts w:ascii="Times New Roman"/>
              </w:rPr>
            </w:pPr>
          </w:p>
        </w:tc>
        <w:tc>
          <w:tcPr>
            <w:tcW w:w="1689" w:type="dxa"/>
            <w:tcBorders>
              <w:right w:val="single" w:sz="12" w:space="0" w:color="231F20"/>
            </w:tcBorders>
          </w:tcPr>
          <w:p w14:paraId="0AC50604" w14:textId="77777777" w:rsidR="00650B2C" w:rsidRDefault="00650B2C" w:rsidP="006A1716">
            <w:pPr>
              <w:pStyle w:val="TableParagraph"/>
              <w:rPr>
                <w:rFonts w:ascii="Times New Roman"/>
              </w:rPr>
            </w:pPr>
          </w:p>
        </w:tc>
        <w:tc>
          <w:tcPr>
            <w:tcW w:w="1692" w:type="dxa"/>
            <w:tcBorders>
              <w:left w:val="single" w:sz="12" w:space="0" w:color="231F20"/>
            </w:tcBorders>
          </w:tcPr>
          <w:p w14:paraId="43848FE9" w14:textId="77777777" w:rsidR="00650B2C" w:rsidRDefault="00650B2C" w:rsidP="006A1716">
            <w:pPr>
              <w:pStyle w:val="TableParagraph"/>
              <w:rPr>
                <w:rFonts w:ascii="Times New Roman"/>
              </w:rPr>
            </w:pPr>
          </w:p>
        </w:tc>
        <w:tc>
          <w:tcPr>
            <w:tcW w:w="1690" w:type="dxa"/>
          </w:tcPr>
          <w:p w14:paraId="4F91A9EC" w14:textId="77777777" w:rsidR="00650B2C" w:rsidRDefault="00650B2C" w:rsidP="006A1716">
            <w:pPr>
              <w:pStyle w:val="TableParagraph"/>
              <w:rPr>
                <w:rFonts w:ascii="Times New Roman"/>
              </w:rPr>
            </w:pPr>
          </w:p>
        </w:tc>
      </w:tr>
      <w:tr w:rsidR="00650B2C" w14:paraId="3CFB0F47" w14:textId="77777777" w:rsidTr="00650B2C">
        <w:trPr>
          <w:trHeight w:val="975"/>
        </w:trPr>
        <w:tc>
          <w:tcPr>
            <w:tcW w:w="2868" w:type="dxa"/>
          </w:tcPr>
          <w:p w14:paraId="3D6F4B06" w14:textId="77777777" w:rsidR="00650B2C" w:rsidRDefault="00650B2C" w:rsidP="00650B2C">
            <w:pPr>
              <w:pStyle w:val="TableParagraph"/>
              <w:tabs>
                <w:tab w:val="left" w:pos="82"/>
              </w:tabs>
              <w:spacing w:before="205"/>
              <w:ind w:left="352" w:hanging="270"/>
            </w:pPr>
            <w:r>
              <w:rPr>
                <w:color w:val="231F20"/>
                <w:sz w:val="22"/>
              </w:rPr>
              <w:t>5.</w:t>
            </w:r>
          </w:p>
        </w:tc>
        <w:tc>
          <w:tcPr>
            <w:tcW w:w="1690" w:type="dxa"/>
          </w:tcPr>
          <w:p w14:paraId="719DFC52" w14:textId="77777777" w:rsidR="00650B2C" w:rsidRDefault="00650B2C" w:rsidP="006A1716">
            <w:pPr>
              <w:pStyle w:val="TableParagraph"/>
              <w:rPr>
                <w:rFonts w:ascii="Times New Roman"/>
              </w:rPr>
            </w:pPr>
          </w:p>
        </w:tc>
        <w:tc>
          <w:tcPr>
            <w:tcW w:w="1689" w:type="dxa"/>
            <w:tcBorders>
              <w:right w:val="single" w:sz="12" w:space="0" w:color="231F20"/>
            </w:tcBorders>
          </w:tcPr>
          <w:p w14:paraId="54E5B925" w14:textId="77777777" w:rsidR="00650B2C" w:rsidRDefault="00650B2C" w:rsidP="006A1716">
            <w:pPr>
              <w:pStyle w:val="TableParagraph"/>
              <w:rPr>
                <w:rFonts w:ascii="Times New Roman"/>
              </w:rPr>
            </w:pPr>
          </w:p>
        </w:tc>
        <w:tc>
          <w:tcPr>
            <w:tcW w:w="1692" w:type="dxa"/>
            <w:tcBorders>
              <w:left w:val="single" w:sz="12" w:space="0" w:color="231F20"/>
            </w:tcBorders>
          </w:tcPr>
          <w:p w14:paraId="0BFC94E4" w14:textId="77777777" w:rsidR="00650B2C" w:rsidRDefault="00650B2C" w:rsidP="006A1716">
            <w:pPr>
              <w:pStyle w:val="TableParagraph"/>
              <w:rPr>
                <w:rFonts w:ascii="Times New Roman"/>
              </w:rPr>
            </w:pPr>
          </w:p>
        </w:tc>
        <w:tc>
          <w:tcPr>
            <w:tcW w:w="1690" w:type="dxa"/>
          </w:tcPr>
          <w:p w14:paraId="73E89723" w14:textId="77777777" w:rsidR="00650B2C" w:rsidRDefault="00650B2C" w:rsidP="006A1716">
            <w:pPr>
              <w:pStyle w:val="TableParagraph"/>
              <w:rPr>
                <w:rFonts w:ascii="Times New Roman"/>
              </w:rPr>
            </w:pPr>
          </w:p>
        </w:tc>
      </w:tr>
    </w:tbl>
    <w:p w14:paraId="0685F07C" w14:textId="77777777" w:rsidR="00650B2C" w:rsidRDefault="00650B2C" w:rsidP="00650B2C">
      <w:pPr>
        <w:pStyle w:val="BodyText"/>
        <w:spacing w:line="295" w:lineRule="auto"/>
        <w:ind w:left="820" w:right="621"/>
        <w:rPr>
          <w:color w:val="231F20"/>
        </w:rPr>
      </w:pPr>
    </w:p>
    <w:p w14:paraId="5B6788C8" w14:textId="77777777" w:rsidR="00650B2C" w:rsidRDefault="00650B2C" w:rsidP="00650B2C">
      <w:pPr>
        <w:pStyle w:val="BodyText"/>
        <w:spacing w:line="295" w:lineRule="auto"/>
        <w:ind w:left="820" w:right="621"/>
      </w:pPr>
      <w:r>
        <w:rPr>
          <w:color w:val="231F20"/>
        </w:rPr>
        <w:t>*Typically, the board of directors should focus on Goals, Needs, and Objectives (Strategy)—and when the goals are crystal clear (and meet the “S.M.A.R.T.” test), the board should give freedom for the staff to focus on Methods (Tactics) and Evaluation. The Evaluation column should document the process whereby the staff will evaluate and report to the board whether or not the methodology is actually achieving the goals and objectives—and if there is alignment with the vision, mission, core values, and BHAG. For more on “Needs,” read “The Customer Bucket” chapter.</w:t>
      </w:r>
    </w:p>
    <w:p w14:paraId="2DF7424A" w14:textId="77777777" w:rsidR="00A453B6" w:rsidRDefault="00A453B6" w:rsidP="00650B2C"/>
    <w:sectPr w:rsidR="00A453B6" w:rsidSect="00134921">
      <w:headerReference w:type="default" r:id="rId10"/>
      <w:footerReference w:type="even" r:id="rId11"/>
      <w:footerReference w:type="default" r:id="rId12"/>
      <w:type w:val="continuous"/>
      <w:pgSz w:w="12240" w:h="15840"/>
      <w:pgMar w:top="1249"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99FC5" w14:textId="77777777" w:rsidR="00A07A92" w:rsidRDefault="00A07A92" w:rsidP="00803582">
      <w:r>
        <w:separator/>
      </w:r>
    </w:p>
  </w:endnote>
  <w:endnote w:type="continuationSeparator" w:id="0">
    <w:p w14:paraId="662601B6" w14:textId="77777777" w:rsidR="00A07A92" w:rsidRDefault="00A07A92"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T">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4D1A55DD"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CE1AB"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CE89" w14:textId="141F3BFC"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0D4CEEDE" w14:textId="77777777" w:rsidR="00134921" w:rsidRPr="007A6080" w:rsidRDefault="00134921" w:rsidP="00134921">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551D59E3"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E5F8" w14:textId="77777777" w:rsidR="00A07A92" w:rsidRDefault="00A07A92" w:rsidP="00803582">
      <w:r>
        <w:separator/>
      </w:r>
    </w:p>
  </w:footnote>
  <w:footnote w:type="continuationSeparator" w:id="0">
    <w:p w14:paraId="4FE295E7" w14:textId="77777777" w:rsidR="00A07A92" w:rsidRDefault="00A07A92" w:rsidP="00803582">
      <w:r>
        <w:continuationSeparator/>
      </w:r>
    </w:p>
  </w:footnote>
  <w:footnote w:id="1">
    <w:p w14:paraId="35413EDE" w14:textId="77777777" w:rsidR="00650B2C" w:rsidRDefault="00650B2C">
      <w:pPr>
        <w:pStyle w:val="FootnoteText"/>
      </w:pPr>
      <w:r>
        <w:rPr>
          <w:rStyle w:val="FootnoteReference"/>
        </w:rPr>
        <w:footnoteRef/>
      </w:r>
      <w:r>
        <w:t xml:space="preserve"> </w:t>
      </w:r>
      <w:r w:rsidRPr="00A41500">
        <w:rPr>
          <w:color w:val="231F20"/>
          <w:sz w:val="18"/>
          <w:szCs w:val="21"/>
        </w:rPr>
        <w:t xml:space="preserve">John Pearson, </w:t>
      </w:r>
      <w:r w:rsidRPr="00A41500">
        <w:rPr>
          <w:i/>
          <w:color w:val="231F20"/>
          <w:sz w:val="18"/>
          <w:szCs w:val="21"/>
        </w:rPr>
        <w:t xml:space="preserve">Mastering the Management Buckets: 20 Critical Competencies for Leading Your Business or Nonprofit </w:t>
      </w:r>
      <w:r w:rsidRPr="00A41500">
        <w:rPr>
          <w:color w:val="231F20"/>
          <w:sz w:val="18"/>
          <w:szCs w:val="21"/>
        </w:rPr>
        <w:t>(Ventura, CA: Regal, 2008)</w:t>
      </w:r>
      <w:r w:rsidRPr="00EF6D11">
        <w:rPr>
          <w:color w:val="231F20"/>
          <w:sz w:val="18"/>
          <w:szCs w:val="21"/>
        </w:rPr>
        <w:t>, 62–64.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E0D2" w14:textId="77777777"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11D04829" wp14:editId="7E6CF6B3">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76B8"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650B2C">
      <w:rPr>
        <w:color w:val="636466"/>
      </w:rPr>
      <w:t>14</w:t>
    </w:r>
    <w:r>
      <w:rPr>
        <w:color w:val="636466"/>
      </w:rPr>
      <w:t xml:space="preserve">: </w:t>
    </w:r>
    <w:r w:rsidR="00650B2C">
      <w:rPr>
        <w:color w:val="636466"/>
      </w:rPr>
      <w:t>The G.N.O.M.E. 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1" w15:restartNumberingAfterBreak="0">
    <w:nsid w:val="414F34A1"/>
    <w:multiLevelType w:val="hybridMultilevel"/>
    <w:tmpl w:val="72E2B580"/>
    <w:lvl w:ilvl="0" w:tplc="7F46234E">
      <w:numFmt w:val="bullet"/>
      <w:lvlText w:val="❑"/>
      <w:lvlJc w:val="left"/>
      <w:pPr>
        <w:ind w:left="825" w:hanging="366"/>
      </w:pPr>
      <w:rPr>
        <w:rFonts w:ascii="MS PMincho" w:eastAsia="MS PMincho" w:hAnsi="MS PMincho" w:cs="MS PMincho" w:hint="default"/>
        <w:color w:val="325A8B"/>
        <w:w w:val="100"/>
        <w:sz w:val="26"/>
        <w:szCs w:val="26"/>
      </w:rPr>
    </w:lvl>
    <w:lvl w:ilvl="1" w:tplc="C6983E40">
      <w:numFmt w:val="bullet"/>
      <w:lvlText w:val="•"/>
      <w:lvlJc w:val="left"/>
      <w:pPr>
        <w:ind w:left="1822" w:hanging="366"/>
      </w:pPr>
      <w:rPr>
        <w:rFonts w:hint="default"/>
      </w:rPr>
    </w:lvl>
    <w:lvl w:ilvl="2" w:tplc="7FC4EBF6">
      <w:numFmt w:val="bullet"/>
      <w:lvlText w:val="•"/>
      <w:lvlJc w:val="left"/>
      <w:pPr>
        <w:ind w:left="2824" w:hanging="366"/>
      </w:pPr>
      <w:rPr>
        <w:rFonts w:hint="default"/>
      </w:rPr>
    </w:lvl>
    <w:lvl w:ilvl="3" w:tplc="D59C5F74">
      <w:numFmt w:val="bullet"/>
      <w:lvlText w:val="•"/>
      <w:lvlJc w:val="left"/>
      <w:pPr>
        <w:ind w:left="3826" w:hanging="366"/>
      </w:pPr>
      <w:rPr>
        <w:rFonts w:hint="default"/>
      </w:rPr>
    </w:lvl>
    <w:lvl w:ilvl="4" w:tplc="7D0CA364">
      <w:numFmt w:val="bullet"/>
      <w:lvlText w:val="•"/>
      <w:lvlJc w:val="left"/>
      <w:pPr>
        <w:ind w:left="4828" w:hanging="366"/>
      </w:pPr>
      <w:rPr>
        <w:rFonts w:hint="default"/>
      </w:rPr>
    </w:lvl>
    <w:lvl w:ilvl="5" w:tplc="BF4A1BD6">
      <w:numFmt w:val="bullet"/>
      <w:lvlText w:val="•"/>
      <w:lvlJc w:val="left"/>
      <w:pPr>
        <w:ind w:left="5830" w:hanging="366"/>
      </w:pPr>
      <w:rPr>
        <w:rFonts w:hint="default"/>
      </w:rPr>
    </w:lvl>
    <w:lvl w:ilvl="6" w:tplc="503C83AE">
      <w:numFmt w:val="bullet"/>
      <w:lvlText w:val="•"/>
      <w:lvlJc w:val="left"/>
      <w:pPr>
        <w:ind w:left="6832" w:hanging="366"/>
      </w:pPr>
      <w:rPr>
        <w:rFonts w:hint="default"/>
      </w:rPr>
    </w:lvl>
    <w:lvl w:ilvl="7" w:tplc="2E4A261E">
      <w:numFmt w:val="bullet"/>
      <w:lvlText w:val="•"/>
      <w:lvlJc w:val="left"/>
      <w:pPr>
        <w:ind w:left="7834" w:hanging="366"/>
      </w:pPr>
      <w:rPr>
        <w:rFonts w:hint="default"/>
      </w:rPr>
    </w:lvl>
    <w:lvl w:ilvl="8" w:tplc="A2B22DD6">
      <w:numFmt w:val="bullet"/>
      <w:lvlText w:val="•"/>
      <w:lvlJc w:val="left"/>
      <w:pPr>
        <w:ind w:left="8836" w:hanging="36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2C"/>
    <w:rsid w:val="00024ED0"/>
    <w:rsid w:val="00125590"/>
    <w:rsid w:val="0013415B"/>
    <w:rsid w:val="00134921"/>
    <w:rsid w:val="00210CA5"/>
    <w:rsid w:val="003428F1"/>
    <w:rsid w:val="00362A7E"/>
    <w:rsid w:val="00374EAF"/>
    <w:rsid w:val="004108B3"/>
    <w:rsid w:val="004C1055"/>
    <w:rsid w:val="00530CC2"/>
    <w:rsid w:val="005A5F24"/>
    <w:rsid w:val="00634010"/>
    <w:rsid w:val="00650B2C"/>
    <w:rsid w:val="006F2139"/>
    <w:rsid w:val="00803582"/>
    <w:rsid w:val="008518A3"/>
    <w:rsid w:val="009E259A"/>
    <w:rsid w:val="00A07A92"/>
    <w:rsid w:val="00A453B6"/>
    <w:rsid w:val="00AB5FCE"/>
    <w:rsid w:val="00BA36E5"/>
    <w:rsid w:val="00C052E4"/>
    <w:rsid w:val="00CB208B"/>
    <w:rsid w:val="00D44D75"/>
    <w:rsid w:val="00D6731E"/>
    <w:rsid w:val="00D85E0C"/>
    <w:rsid w:val="00E0395B"/>
    <w:rsid w:val="00E618B5"/>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1B88B"/>
  <w15:docId w15:val="{4BCC9B3D-A803-EA48-B7B5-570A247B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B2C"/>
    <w:rPr>
      <w:rFonts w:ascii="Helvetica" w:eastAsia="Helvetica LT" w:hAnsi="Helvetica"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4_Rolling-3-Year-Strategic_Plan_Placema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B1B1-D477-7740-8C53-33A4E673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9</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4</cp:revision>
  <dcterms:created xsi:type="dcterms:W3CDTF">2019-09-06T14:49:00Z</dcterms:created>
  <dcterms:modified xsi:type="dcterms:W3CDTF">2019-09-11T22:05:00Z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