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F4551" w14:textId="05D3B254" w:rsidR="00E70F11" w:rsidRPr="00D66861" w:rsidRDefault="00793C81" w:rsidP="007C1CD5">
      <w:pPr>
        <w:spacing w:before="120"/>
        <w:jc w:val="center"/>
        <w:rPr>
          <w:rFonts w:eastAsia="Calibri" w:cs="Arial"/>
          <w:b/>
          <w:bCs/>
          <w:color w:val="000000" w:themeColor="text1"/>
          <w:sz w:val="32"/>
          <w:szCs w:val="32"/>
        </w:rPr>
      </w:pPr>
      <w:r>
        <w:rPr>
          <w:rFonts w:eastAsia="Calibri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E4EF" wp14:editId="1B751C5D">
                <wp:simplePos x="0" y="0"/>
                <wp:positionH relativeFrom="column">
                  <wp:posOffset>4855210</wp:posOffset>
                </wp:positionH>
                <wp:positionV relativeFrom="paragraph">
                  <wp:posOffset>-416660</wp:posOffset>
                </wp:positionV>
                <wp:extent cx="1470527" cy="320842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527" cy="320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56A3D" w14:textId="77777777" w:rsidR="00793C81" w:rsidRDefault="00793C81" w:rsidP="00793C81">
                            <w:r>
                              <w:t>Sample to Modify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E4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2.3pt;margin-top:-32.8pt;width:115.8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XQjQAIAAHkEAAAOAAAAZHJzL2Uyb0RvYy54bWysVFFv2jAQfp+0/2D5fSSk0HYRoWJUTJNQ&#13;&#10;WwmmPhvHJpEcn2cbEvbrd3YCZd2epr04Z9/583333WX20DWKHIV1NeiCjkcpJUJzKGu9L+j37erT&#13;&#10;PSXOM10yBVoU9CQcfZh//DBrTS4yqECVwhIE0S5vTUEr702eJI5XomFuBEZodEqwDfO4tfuktKxF&#13;&#10;9EYlWZreJi3Y0ljgwjk8feyddB7xpRTcP0vphCeqoJibj6uN6y6syXzG8r1lpqr5kAb7hywaVmt8&#13;&#10;9AL1yDwjB1v/AdXU3IID6UccmgSkrLmIHJDNOH3HZlMxIyIXLI4zlzK5/wfLn44vltQlakeJZg1K&#13;&#10;tBWdJ1+gI+NQnda4HIM2BsN8h8chcjh3eBhId9I24Yt0CPqxzqdLbQMYD5cmd+k0u6OEo+8mS+8n&#13;&#10;WYBJ3m4b6/xXAQ0JRkEtahdLyo5r5/vQc0h4zIGqy1WtVNyEfhFLZcmRodLKxxwR/LcopUlb0Nub&#13;&#10;aRqBNYTrPbLSmEvg2nMKlu923UB0B+UJ+Vvo+8cZvqoxyTVz/oVZbBikjEPgn3GRCvARGCxKKrA/&#13;&#10;/3Ye4lFH9FLSYgMW1P04MCsoUd80Kvx5PJmEjo2byfQuw4299uyuPfrQLAGZo4qYXTRDvFdnU1po&#13;&#10;XnFWFuFVdDHN8e2C+rO59P1Y4KxxsVjEIOxRw/xabwwP0KHSQYJt98qsGXTyqPATnFuV5e/k6mPD&#13;&#10;TQ2LgwdZRy1DgfuqDnXH/o7dMMxiGKDrfYx6+2PMfwEAAP//AwBQSwMEFAAGAAgAAAAhACcYYRLl&#13;&#10;AAAAEAEAAA8AAABkcnMvZG93bnJldi54bWxMT8lOwzAQvSPxD9YgcUGtk5a4NI1TIVaJG00L4ubG&#13;&#10;JomIx1HsJuHvGU5wGc3y5i3ZdrItG0zvG4cS4nkEzGDpdIOVhH3xOLsB5oNCrVqHRsK38bDNz88y&#13;&#10;lWo34qsZdqFiRII+VRLqELqUc1/Wxio/d51Bun263qpAY19x3auRyG3LF1EkuFUNkkKtOnNXm/Jr&#13;&#10;d7ISPq6q9xc/PR3GZbLsHp6HYvWmCykvL6b7DZXbDbBgpvD3Ab8ZyD/kZOzoTqg9ayWsxLUgqISZ&#13;&#10;SKghxHotFsCOtImTGHie8f9B8h8AAAD//wMAUEsBAi0AFAAGAAgAAAAhALaDOJL+AAAA4QEAABMA&#13;&#10;AAAAAAAAAAAAAAAAAAAAAFtDb250ZW50X1R5cGVzXS54bWxQSwECLQAUAAYACAAAACEAOP0h/9YA&#13;&#10;AACUAQAACwAAAAAAAAAAAAAAAAAvAQAAX3JlbHMvLnJlbHNQSwECLQAUAAYACAAAACEAUxF0I0AC&#13;&#10;AAB5BAAADgAAAAAAAAAAAAAAAAAuAgAAZHJzL2Uyb0RvYy54bWxQSwECLQAUAAYACAAAACEAJxhh&#13;&#10;EuUAAAAQAQAADwAAAAAAAAAAAAAAAACaBAAAZHJzL2Rvd25yZXYueG1sUEsFBgAAAAAEAAQA8wAA&#13;&#10;AKwFAAAAAA==&#13;&#10;" fillcolor="white [3201]" stroked="f" strokeweight=".5pt">
                <v:textbox>
                  <w:txbxContent>
                    <w:p w14:paraId="70956A3D" w14:textId="77777777" w:rsidR="00793C81" w:rsidRDefault="00793C81" w:rsidP="00793C81">
                      <w:r>
                        <w:t>Sample to Modify</w:t>
                      </w:r>
                    </w:p>
                  </w:txbxContent>
                </v:textbox>
              </v:shape>
            </w:pict>
          </mc:Fallback>
        </mc:AlternateContent>
      </w:r>
      <w:r w:rsidR="00E70F11">
        <w:rPr>
          <w:rFonts w:eastAsia="Calibri" w:cs="Arial"/>
          <w:b/>
          <w:bCs/>
          <w:color w:val="000000" w:themeColor="text1"/>
          <w:sz w:val="32"/>
          <w:szCs w:val="32"/>
        </w:rPr>
        <w:t>Executive Compensation Process</w:t>
      </w:r>
      <w:r w:rsidR="00ED3A15">
        <w:rPr>
          <w:rFonts w:eastAsia="Calibri" w:cs="Arial"/>
          <w:b/>
          <w:bCs/>
          <w:color w:val="000000" w:themeColor="text1"/>
          <w:sz w:val="32"/>
          <w:szCs w:val="32"/>
        </w:rPr>
        <w:t xml:space="preserve"> – Sample</w:t>
      </w:r>
    </w:p>
    <w:p w14:paraId="4391DF6A" w14:textId="77777777" w:rsidR="00E70F11" w:rsidRDefault="00E70F11" w:rsidP="00090F14">
      <w:pPr>
        <w:spacing w:before="240"/>
        <w:rPr>
          <w:rFonts w:ascii="Calibri" w:hAnsi="Calibri" w:cs="Calibri"/>
        </w:rPr>
      </w:pPr>
    </w:p>
    <w:p w14:paraId="4E34C929" w14:textId="77777777" w:rsidR="00E70F11" w:rsidRPr="0015377B" w:rsidRDefault="00E70F11" w:rsidP="00E70F1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5377B">
        <w:rPr>
          <w:rFonts w:cs="Arial"/>
          <w:b/>
          <w:bCs/>
          <w:color w:val="000000"/>
        </w:rPr>
        <w:t>I. Purpose of the Compensation Process:</w:t>
      </w:r>
    </w:p>
    <w:p w14:paraId="5A161A10" w14:textId="77777777" w:rsidR="00E70F11" w:rsidRPr="0015377B" w:rsidRDefault="00E70F11" w:rsidP="00E70F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70F11">
        <w:rPr>
          <w:rFonts w:ascii="Arial" w:hAnsi="Arial" w:cs="Arial"/>
          <w:color w:val="000000"/>
          <w:sz w:val="24"/>
          <w:szCs w:val="24"/>
        </w:rPr>
        <w:t>To assure that the church is able to retain high quality executive leadership by providing reasonable compensation</w:t>
      </w:r>
      <w:r w:rsidRPr="0015377B">
        <w:rPr>
          <w:rFonts w:ascii="Arial" w:hAnsi="Arial" w:cs="Arial"/>
          <w:color w:val="000000"/>
          <w:sz w:val="24"/>
          <w:szCs w:val="24"/>
        </w:rPr>
        <w:t>.</w:t>
      </w:r>
    </w:p>
    <w:p w14:paraId="1CF2AE6F" w14:textId="77777777" w:rsidR="00E70F11" w:rsidRPr="0015377B" w:rsidRDefault="00E70F11" w:rsidP="00E70F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/>
        <w:contextualSpacing w:val="0"/>
        <w:rPr>
          <w:rFonts w:cs="Arial"/>
          <w:color w:val="000000"/>
        </w:rPr>
      </w:pPr>
      <w:r w:rsidRPr="0015377B">
        <w:rPr>
          <w:rFonts w:ascii="Arial" w:hAnsi="Arial" w:cs="Arial"/>
          <w:color w:val="000000"/>
          <w:sz w:val="24"/>
          <w:szCs w:val="24"/>
        </w:rPr>
        <w:t>To assure that decisions regarding executive compensation are made through a process free of potential conflicts of interes</w:t>
      </w:r>
      <w:r w:rsidRPr="0015377B">
        <w:rPr>
          <w:rFonts w:cs="Arial"/>
          <w:color w:val="000000"/>
        </w:rPr>
        <w:t>t.</w:t>
      </w:r>
    </w:p>
    <w:p w14:paraId="251A8AE7" w14:textId="77777777" w:rsidR="00E70F11" w:rsidRPr="0015377B" w:rsidRDefault="00E70F11" w:rsidP="00E70F11">
      <w:pPr>
        <w:autoSpaceDE w:val="0"/>
        <w:autoSpaceDN w:val="0"/>
        <w:adjustRightInd w:val="0"/>
        <w:rPr>
          <w:rFonts w:cs="Arial"/>
          <w:color w:val="000000"/>
        </w:rPr>
      </w:pPr>
    </w:p>
    <w:p w14:paraId="064F8AB3" w14:textId="77777777" w:rsidR="00E70F11" w:rsidRPr="0015377B" w:rsidRDefault="00E70F11" w:rsidP="00E70F1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5377B">
        <w:rPr>
          <w:rFonts w:cs="Arial"/>
          <w:b/>
          <w:bCs/>
          <w:color w:val="000000"/>
        </w:rPr>
        <w:t>II. Persons Whose Compensation Is Subject to this Policy</w:t>
      </w:r>
    </w:p>
    <w:p w14:paraId="3488B325" w14:textId="77777777" w:rsidR="00E70F11" w:rsidRPr="00E70F11" w:rsidRDefault="00E70F11" w:rsidP="00E70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70F11">
        <w:rPr>
          <w:rFonts w:ascii="Arial" w:hAnsi="Arial" w:cs="Arial"/>
          <w:sz w:val="24"/>
          <w:szCs w:val="24"/>
        </w:rPr>
        <w:t>The Senior Pastor’s compensation shall be reviewed under this policy at the time of hire and annually thereafter</w:t>
      </w:r>
      <w:r w:rsidRPr="00E70F11">
        <w:rPr>
          <w:rFonts w:ascii="Arial" w:hAnsi="Arial" w:cs="Arial"/>
          <w:color w:val="000000"/>
          <w:sz w:val="24"/>
          <w:szCs w:val="24"/>
        </w:rPr>
        <w:t>.</w:t>
      </w:r>
    </w:p>
    <w:p w14:paraId="7B4D5C2B" w14:textId="77777777" w:rsidR="00E70F11" w:rsidRPr="0015377B" w:rsidRDefault="00E70F11" w:rsidP="00E70F11">
      <w:pPr>
        <w:autoSpaceDE w:val="0"/>
        <w:autoSpaceDN w:val="0"/>
        <w:adjustRightInd w:val="0"/>
        <w:rPr>
          <w:rFonts w:cs="Arial"/>
          <w:color w:val="000000"/>
        </w:rPr>
      </w:pPr>
    </w:p>
    <w:p w14:paraId="61D5D3A2" w14:textId="77777777" w:rsidR="00E70F11" w:rsidRPr="0015377B" w:rsidRDefault="00E70F11" w:rsidP="00E70F1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5377B">
        <w:rPr>
          <w:rFonts w:cs="Arial"/>
          <w:b/>
          <w:bCs/>
          <w:color w:val="000000"/>
        </w:rPr>
        <w:t>III. Role of the Compensation Committee</w:t>
      </w:r>
    </w:p>
    <w:p w14:paraId="6324CAFC" w14:textId="77777777" w:rsidR="00E70F11" w:rsidRPr="0015377B" w:rsidRDefault="00E70F11" w:rsidP="00E70F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15377B">
        <w:rPr>
          <w:rFonts w:ascii="Arial" w:hAnsi="Arial" w:cs="Arial"/>
          <w:color w:val="000000"/>
          <w:sz w:val="24"/>
          <w:szCs w:val="24"/>
        </w:rPr>
        <w:t>The Compensation Committee of the board is authorized to make recommendations to the full Board regarding executive compensation.</w:t>
      </w:r>
    </w:p>
    <w:p w14:paraId="158C1D49" w14:textId="77777777" w:rsidR="00E70F11" w:rsidRPr="0015377B" w:rsidRDefault="00E70F11" w:rsidP="00E70F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15377B">
        <w:rPr>
          <w:rFonts w:ascii="Arial" w:hAnsi="Arial" w:cs="Arial"/>
          <w:color w:val="000000"/>
          <w:sz w:val="24"/>
          <w:szCs w:val="24"/>
        </w:rPr>
        <w:t>Only those members of the Compensation Committee who are free of conflicts of interest may be involved in evaluation of executive compensation.</w:t>
      </w:r>
    </w:p>
    <w:p w14:paraId="3B4C3709" w14:textId="77777777" w:rsidR="00E70F11" w:rsidRPr="0015377B" w:rsidRDefault="00E70F11" w:rsidP="00E70F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15377B">
        <w:rPr>
          <w:rFonts w:ascii="Arial" w:hAnsi="Arial" w:cs="Arial"/>
          <w:color w:val="000000"/>
          <w:sz w:val="24"/>
          <w:szCs w:val="24"/>
        </w:rPr>
        <w:t xml:space="preserve">The Compensation Committee should rely upon appropriate data as to comparability prior to making its recommendation, and shall contemporaneously place such data and other reasons, including a review of the </w:t>
      </w:r>
      <w:r>
        <w:rPr>
          <w:rFonts w:ascii="Arial" w:hAnsi="Arial" w:cs="Arial"/>
          <w:color w:val="000000"/>
          <w:sz w:val="24"/>
          <w:szCs w:val="24"/>
        </w:rPr>
        <w:t>Senior Pastor’s</w:t>
      </w:r>
      <w:r w:rsidRPr="0015377B">
        <w:rPr>
          <w:rFonts w:ascii="Arial" w:hAnsi="Arial" w:cs="Arial"/>
          <w:color w:val="000000"/>
          <w:sz w:val="24"/>
          <w:szCs w:val="24"/>
        </w:rPr>
        <w:t xml:space="preserve"> competencies, development, and commitment to the organization, for its recommendation in the minutes. Comparability data should include</w:t>
      </w:r>
      <w:r>
        <w:rPr>
          <w:rFonts w:ascii="Arial" w:hAnsi="Arial" w:cs="Arial"/>
          <w:color w:val="000000"/>
          <w:sz w:val="24"/>
          <w:szCs w:val="24"/>
        </w:rPr>
        <w:t xml:space="preserve"> Senior Pastor </w:t>
      </w:r>
      <w:r w:rsidRPr="0015377B">
        <w:rPr>
          <w:rFonts w:ascii="Arial" w:hAnsi="Arial" w:cs="Arial"/>
          <w:color w:val="000000"/>
          <w:sz w:val="24"/>
          <w:szCs w:val="24"/>
        </w:rPr>
        <w:t>salary averages for comparable nonprofit organizations of like size and scope.</w:t>
      </w:r>
    </w:p>
    <w:p w14:paraId="75E832FA" w14:textId="77777777" w:rsidR="00E70F11" w:rsidRPr="0015377B" w:rsidRDefault="00E70F11" w:rsidP="00E70F11">
      <w:pPr>
        <w:autoSpaceDE w:val="0"/>
        <w:autoSpaceDN w:val="0"/>
        <w:adjustRightInd w:val="0"/>
        <w:rPr>
          <w:rFonts w:cs="Arial"/>
          <w:color w:val="000000"/>
        </w:rPr>
      </w:pPr>
    </w:p>
    <w:p w14:paraId="67F8916F" w14:textId="77777777" w:rsidR="00E70F11" w:rsidRPr="0015377B" w:rsidRDefault="00E70F11" w:rsidP="00E70F11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5377B">
        <w:rPr>
          <w:rFonts w:cs="Arial"/>
          <w:b/>
          <w:bCs/>
          <w:color w:val="000000"/>
        </w:rPr>
        <w:t>IV. Board Approval</w:t>
      </w:r>
    </w:p>
    <w:p w14:paraId="45F04FD4" w14:textId="77777777" w:rsidR="00E70F11" w:rsidRPr="0015377B" w:rsidRDefault="00E70F11" w:rsidP="00E70F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15377B">
        <w:rPr>
          <w:rFonts w:ascii="Arial" w:hAnsi="Arial" w:cs="Arial"/>
          <w:color w:val="000000"/>
          <w:sz w:val="24"/>
          <w:szCs w:val="24"/>
        </w:rPr>
        <w:t>Only those board members who are free of conflicts of interest may vote on executive compensation.</w:t>
      </w:r>
    </w:p>
    <w:p w14:paraId="2F333F33" w14:textId="77777777" w:rsidR="00E70F11" w:rsidRDefault="00E70F11" w:rsidP="00E70F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15377B">
        <w:rPr>
          <w:rFonts w:ascii="Arial" w:hAnsi="Arial" w:cs="Arial"/>
          <w:color w:val="000000"/>
          <w:sz w:val="24"/>
          <w:szCs w:val="24"/>
        </w:rPr>
        <w:t>The Board shall annually review and approve executive compensation, after a review of comparability data or other evidence that compensation is reasonable and shall contemporaneously substantiate its deliberation and decision in the minutes.</w:t>
      </w:r>
    </w:p>
    <w:p w14:paraId="5C0C506E" w14:textId="77777777" w:rsidR="00E70F11" w:rsidRPr="0015377B" w:rsidRDefault="00E70F11" w:rsidP="00E70F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15377B">
        <w:rPr>
          <w:rFonts w:ascii="Arial" w:hAnsi="Arial" w:cs="Arial"/>
          <w:color w:val="000000"/>
          <w:sz w:val="24"/>
          <w:szCs w:val="24"/>
        </w:rPr>
        <w:t>Additionally,</w:t>
      </w:r>
      <w:r w:rsidRPr="0015377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5377B">
        <w:rPr>
          <w:rFonts w:ascii="Arial" w:hAnsi="Arial" w:cs="Arial"/>
          <w:color w:val="000000"/>
          <w:sz w:val="24"/>
          <w:szCs w:val="24"/>
        </w:rPr>
        <w:t xml:space="preserve">the Board shall be notified annually of the total compensation package of any member of the </w:t>
      </w:r>
      <w:r>
        <w:rPr>
          <w:rFonts w:ascii="Arial" w:hAnsi="Arial" w:cs="Arial"/>
          <w:color w:val="000000"/>
          <w:sz w:val="24"/>
          <w:szCs w:val="24"/>
        </w:rPr>
        <w:t>Senior Pastor’s</w:t>
      </w:r>
      <w:r w:rsidRPr="0015377B">
        <w:rPr>
          <w:rFonts w:ascii="Arial" w:hAnsi="Arial" w:cs="Arial"/>
          <w:color w:val="000000"/>
          <w:sz w:val="24"/>
          <w:szCs w:val="24"/>
        </w:rPr>
        <w:t xml:space="preserve"> family who is employed by the organization or any of its subsidiaries or affiliates.</w:t>
      </w:r>
    </w:p>
    <w:p w14:paraId="5F76820C" w14:textId="01BC6576" w:rsidR="00E70F11" w:rsidRPr="00090F14" w:rsidRDefault="00E70F11" w:rsidP="00E70F11">
      <w:pPr>
        <w:rPr>
          <w:sz w:val="20"/>
          <w:szCs w:val="20"/>
        </w:rPr>
      </w:pPr>
    </w:p>
    <w:p w14:paraId="0D97C49D" w14:textId="338D045C" w:rsidR="00772EFB" w:rsidRPr="00090F14" w:rsidRDefault="00772EFB" w:rsidP="00026D0C">
      <w:pPr>
        <w:rPr>
          <w:sz w:val="20"/>
          <w:szCs w:val="20"/>
        </w:rPr>
      </w:pPr>
    </w:p>
    <w:sectPr w:rsidR="00772EFB" w:rsidRPr="00090F14" w:rsidSect="00777B8D">
      <w:headerReference w:type="default" r:id="rId8"/>
      <w:footerReference w:type="default" r:id="rId9"/>
      <w:footerReference w:type="first" r:id="rId10"/>
      <w:pgSz w:w="12240" w:h="15840"/>
      <w:pgMar w:top="1207" w:right="1440" w:bottom="1493" w:left="1440" w:header="120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02DEF" w14:textId="77777777" w:rsidR="001F6C83" w:rsidRDefault="001F6C83" w:rsidP="00AF231C">
      <w:r>
        <w:separator/>
      </w:r>
    </w:p>
  </w:endnote>
  <w:endnote w:type="continuationSeparator" w:id="0">
    <w:p w14:paraId="6294F7A3" w14:textId="77777777" w:rsidR="001F6C83" w:rsidRDefault="001F6C83" w:rsidP="00AF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649BA" w14:textId="5419C1B7" w:rsidR="00AF231C" w:rsidRDefault="00AF231C" w:rsidP="00AF231C">
    <w:pPr>
      <w:pStyle w:val="Footer"/>
      <w:tabs>
        <w:tab w:val="clear" w:pos="9360"/>
      </w:tabs>
      <w:ind w:left="-1440" w:righ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9EE2" w14:textId="65DD20EF" w:rsidR="00A02360" w:rsidRDefault="00A02360" w:rsidP="00A02360">
    <w:pPr>
      <w:pStyle w:val="Footer"/>
      <w:tabs>
        <w:tab w:val="clear" w:pos="9360"/>
      </w:tabs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65951" w14:textId="77777777" w:rsidR="001F6C83" w:rsidRDefault="001F6C83" w:rsidP="00AF231C">
      <w:r>
        <w:separator/>
      </w:r>
    </w:p>
  </w:footnote>
  <w:footnote w:type="continuationSeparator" w:id="0">
    <w:p w14:paraId="5B1EFAEE" w14:textId="77777777" w:rsidR="001F6C83" w:rsidRDefault="001F6C83" w:rsidP="00AF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120A" w14:textId="6F4563FD" w:rsidR="00A02360" w:rsidRDefault="00A02360" w:rsidP="00A02360">
    <w:pPr>
      <w:pStyle w:val="Header"/>
      <w:tabs>
        <w:tab w:val="clear" w:pos="9360"/>
      </w:tabs>
      <w:ind w:left="-1440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91F27"/>
    <w:multiLevelType w:val="hybridMultilevel"/>
    <w:tmpl w:val="1DA6C0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B480B"/>
    <w:multiLevelType w:val="hybridMultilevel"/>
    <w:tmpl w:val="1DA6C0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31E0A"/>
    <w:multiLevelType w:val="hybridMultilevel"/>
    <w:tmpl w:val="1DA6C0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C66E5"/>
    <w:multiLevelType w:val="hybridMultilevel"/>
    <w:tmpl w:val="1DA6C0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42B1D"/>
    <w:multiLevelType w:val="hybridMultilevel"/>
    <w:tmpl w:val="F610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11"/>
    <w:rsid w:val="00001258"/>
    <w:rsid w:val="000079B4"/>
    <w:rsid w:val="00026D0C"/>
    <w:rsid w:val="00030DC5"/>
    <w:rsid w:val="0003790D"/>
    <w:rsid w:val="00037EFB"/>
    <w:rsid w:val="00090F14"/>
    <w:rsid w:val="000925AF"/>
    <w:rsid w:val="00093AEA"/>
    <w:rsid w:val="000A472F"/>
    <w:rsid w:val="000C0F90"/>
    <w:rsid w:val="000D4699"/>
    <w:rsid w:val="000E2ED7"/>
    <w:rsid w:val="00104A6C"/>
    <w:rsid w:val="00121F1E"/>
    <w:rsid w:val="00121F42"/>
    <w:rsid w:val="00176457"/>
    <w:rsid w:val="001778FB"/>
    <w:rsid w:val="0018138A"/>
    <w:rsid w:val="0019090C"/>
    <w:rsid w:val="001D53E1"/>
    <w:rsid w:val="001F6C83"/>
    <w:rsid w:val="00201247"/>
    <w:rsid w:val="00214671"/>
    <w:rsid w:val="0028487D"/>
    <w:rsid w:val="0029011A"/>
    <w:rsid w:val="002B15F5"/>
    <w:rsid w:val="00330EA5"/>
    <w:rsid w:val="00334D97"/>
    <w:rsid w:val="0033793B"/>
    <w:rsid w:val="003411C0"/>
    <w:rsid w:val="003545D8"/>
    <w:rsid w:val="003573DC"/>
    <w:rsid w:val="003B522C"/>
    <w:rsid w:val="003E0074"/>
    <w:rsid w:val="0040002F"/>
    <w:rsid w:val="004223AF"/>
    <w:rsid w:val="00422A4E"/>
    <w:rsid w:val="00444662"/>
    <w:rsid w:val="00475B5E"/>
    <w:rsid w:val="00495240"/>
    <w:rsid w:val="004A58B8"/>
    <w:rsid w:val="004E1E3A"/>
    <w:rsid w:val="00510D61"/>
    <w:rsid w:val="00512931"/>
    <w:rsid w:val="00515236"/>
    <w:rsid w:val="005342B4"/>
    <w:rsid w:val="00564F0A"/>
    <w:rsid w:val="00587045"/>
    <w:rsid w:val="005B02E1"/>
    <w:rsid w:val="005D6151"/>
    <w:rsid w:val="005D707E"/>
    <w:rsid w:val="005F0213"/>
    <w:rsid w:val="00613F1E"/>
    <w:rsid w:val="00630542"/>
    <w:rsid w:val="00630CB3"/>
    <w:rsid w:val="006720B6"/>
    <w:rsid w:val="00746C85"/>
    <w:rsid w:val="00756489"/>
    <w:rsid w:val="00772EFB"/>
    <w:rsid w:val="00777B8D"/>
    <w:rsid w:val="00793C81"/>
    <w:rsid w:val="007C1CD5"/>
    <w:rsid w:val="007F2B55"/>
    <w:rsid w:val="007F4C9E"/>
    <w:rsid w:val="00800574"/>
    <w:rsid w:val="00800DBA"/>
    <w:rsid w:val="00834372"/>
    <w:rsid w:val="00864634"/>
    <w:rsid w:val="00870882"/>
    <w:rsid w:val="008A3969"/>
    <w:rsid w:val="008F3B18"/>
    <w:rsid w:val="0099134C"/>
    <w:rsid w:val="009A7E54"/>
    <w:rsid w:val="009E39FB"/>
    <w:rsid w:val="00A02360"/>
    <w:rsid w:val="00A16980"/>
    <w:rsid w:val="00A97EE4"/>
    <w:rsid w:val="00AA4B2B"/>
    <w:rsid w:val="00AD5C76"/>
    <w:rsid w:val="00AE15F4"/>
    <w:rsid w:val="00AE24AE"/>
    <w:rsid w:val="00AF231C"/>
    <w:rsid w:val="00AF3271"/>
    <w:rsid w:val="00B03FA3"/>
    <w:rsid w:val="00B23D61"/>
    <w:rsid w:val="00B61769"/>
    <w:rsid w:val="00B63197"/>
    <w:rsid w:val="00B82B21"/>
    <w:rsid w:val="00B9443A"/>
    <w:rsid w:val="00BE3B09"/>
    <w:rsid w:val="00C24CA0"/>
    <w:rsid w:val="00C46670"/>
    <w:rsid w:val="00CA49AE"/>
    <w:rsid w:val="00CD4125"/>
    <w:rsid w:val="00CE0097"/>
    <w:rsid w:val="00D058E2"/>
    <w:rsid w:val="00D330C0"/>
    <w:rsid w:val="00D66861"/>
    <w:rsid w:val="00D77F51"/>
    <w:rsid w:val="00DB7027"/>
    <w:rsid w:val="00DC1E2A"/>
    <w:rsid w:val="00DF2D83"/>
    <w:rsid w:val="00DF3AE9"/>
    <w:rsid w:val="00E16357"/>
    <w:rsid w:val="00E36066"/>
    <w:rsid w:val="00E44AB3"/>
    <w:rsid w:val="00E54948"/>
    <w:rsid w:val="00E70F11"/>
    <w:rsid w:val="00EA24EA"/>
    <w:rsid w:val="00EA473E"/>
    <w:rsid w:val="00EB3CE8"/>
    <w:rsid w:val="00ED3A15"/>
    <w:rsid w:val="00ED3C99"/>
    <w:rsid w:val="00ED3CD0"/>
    <w:rsid w:val="00EF41B1"/>
    <w:rsid w:val="00F138CB"/>
    <w:rsid w:val="00F233E5"/>
    <w:rsid w:val="00F23BF9"/>
    <w:rsid w:val="00F447BD"/>
    <w:rsid w:val="00FB48F5"/>
    <w:rsid w:val="00FD64F4"/>
    <w:rsid w:val="00FF3881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2C51A"/>
  <w15:chartTrackingRefBased/>
  <w15:docId w15:val="{60E2879F-CC13-BB45-9238-86B5ADD7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0074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AB3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31C"/>
    <w:rPr>
      <w:rFonts w:ascii="Calibri" w:eastAsiaTheme="minorEastAsia" w:hAnsi="Calibri"/>
    </w:rPr>
  </w:style>
  <w:style w:type="paragraph" w:styleId="Footer">
    <w:name w:val="footer"/>
    <w:basedOn w:val="Normal"/>
    <w:link w:val="FooterChar"/>
    <w:uiPriority w:val="99"/>
    <w:unhideWhenUsed/>
    <w:rsid w:val="00AF2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31C"/>
    <w:rPr>
      <w:rFonts w:ascii="Calibri" w:eastAsiaTheme="minorEastAsia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E44AB3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NoSpacing">
    <w:name w:val="No Spacing"/>
    <w:uiPriority w:val="1"/>
    <w:qFormat/>
    <w:rsid w:val="001778FB"/>
    <w:rPr>
      <w:rFonts w:ascii="Calibri" w:eastAsiaTheme="minorEastAsia" w:hAnsi="Calibr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00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097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09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7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97E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F14"/>
    <w:pPr>
      <w:spacing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hared/Common/Knowledge%20Center/3%20-%20Final/Leadership/KC_Leadershi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531103-9BF7-F743-B1A5-E964C2E3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KC_Leadership_TEMPLATE.dotx</Template>
  <TotalTime>1</TotalTime>
  <Pages>1</Pages>
  <Words>297</Words>
  <Characters>1535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Joy May</cp:lastModifiedBy>
  <cp:revision>3</cp:revision>
  <cp:lastPrinted>2020-05-26T16:05:00Z</cp:lastPrinted>
  <dcterms:created xsi:type="dcterms:W3CDTF">2020-06-15T21:04:00Z</dcterms:created>
  <dcterms:modified xsi:type="dcterms:W3CDTF">2021-01-14T22:32:00Z</dcterms:modified>
</cp:coreProperties>
</file>